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76-62-59-00</w:t>
      </w:r>
    </w:p>
    <w:p>
      <w:r>
        <w:rPr>
          <w:b w:val="0"/>
          <w:i w:val="0"/>
          <w:color w:val="64748B"/>
          <w:sz w:val="18"/>
        </w:rPr>
        <w:t>Enquêteur : EQ13_enq1_v2 (FATOUMATA SECK)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76-62-59-00</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2026-06-14T11:07:09</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SALA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SOW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BAIDY SOW diffère de celui donné par AMADOU BAIDY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WADE diffère de celui donné par FATY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SOW diffère de celui donné par HAMADY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BAIDY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BAIDY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montant(67000 FCFA) des dépenses pour chaque visite prénatale de SALA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BAIDY SOW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(8000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(9000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mangue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8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Unité (Plants, boutures, etc.)) utilisée de plants de Manguier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(12500 FCFA pour 250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4333.333 FCFA qui semble élevé, prière de verifier le montant tiré de la vente (13000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7500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MAAL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FATY WADE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FATY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room,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BAIDY SOW a comme taille 11 personnes dont ils vivent à SAINT-LOUIS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[2026-06-18 20:25:29] </w:t>
      </w:r>
      <w:r>
        <w:rPr>
          <w:b/>
          <w:i w:val="0"/>
          <w:color w:val="1F6FEB"/>
          <w:sz w:val="16"/>
        </w:rPr>
        <w:t xml:space="preserve">EQ13_enq1_v2 </w:t>
      </w:r>
      <w:r>
        <w:rPr>
          <w:b w:val="0"/>
          <w:i w:val="0"/>
          <w:color w:val="64748B"/>
          <w:sz w:val="16"/>
        </w:rPr>
        <w:t xml:space="preserve">sur s16bq03a : </w:t>
      </w:r>
      <w:r>
        <w:rPr>
          <w:b w:val="0"/>
          <w:i w:val="0"/>
          <w:sz w:val="17"/>
        </w:rPr>
        <w:t>pour cette campagne il na pas utilisé de semence il a un champ de manguiers semer depuis plusieur annees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