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76-23-38-42</w:t>
      </w:r>
    </w:p>
    <w:p>
      <w:r>
        <w:rPr>
          <w:b w:val="0"/>
          <w:i w:val="0"/>
          <w:color w:val="64748B"/>
          <w:sz w:val="18"/>
        </w:rPr>
        <w:t>Enquêteur : EQ14_enq1_v2 (AISSATA DIANKA)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76-23-38-42</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77 330 08 49</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2026-05-21T09:29:03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MOUHAMADOU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TOURE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TOURE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MOUHAMADOU TOURE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NIEBE doit être mesurée, prière de prendre des dispositions neccessaires pour les mésurer.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TOURE a comme taille 5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(60000)  avec l'âge du bien atteignant 20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[2026-05-22 17:43:28]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[2026-05-26 19:03:48] </w:t>
      </w:r>
      <w:r>
        <w:rPr>
          <w:b/>
          <w:i w:val="0"/>
          <w:color w:val="1F6FEB"/>
          <w:sz w:val="16"/>
        </w:rPr>
        <w:t xml:space="preserve">EQ14_sup_v2 </w:t>
      </w:r>
      <w:r>
        <w:rPr>
          <w:b w:val="0"/>
          <w:i w:val="0"/>
          <w:color w:val="64748B"/>
          <w:sz w:val="16"/>
        </w:rPr>
        <w:t xml:space="preserve">sur s20aq00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