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57-19-82-63</w:t>
      </w:r>
    </w:p>
    <w:p>
      <w:r>
        <w:rPr>
          <w:b w:val="0"/>
          <w:i w:val="0"/>
          <w:color w:val="64748B"/>
          <w:sz w:val="18"/>
        </w:rPr>
        <w:t>Enquêteur : EQ19_enq2_v2 (IBRAHIMA DIALLO)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57-19-82-63</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78 449 20 79</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IBRAHIMA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(25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ROUBIATOU DIALLO qui fréquente 1ére année de Maternelle  est de 0 FCFA, ROUBIATOU DIALLO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DIALLO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IBRAHIMA DIALLO a fait de ce dernier crédit est subvenir pour les besoins alimentaires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DIALLO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DIALLO (74300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DIALLO (9500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(350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(57500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mutuel de santé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(7000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(75000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(119000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(217500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(7000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(8000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un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DIALLO pour la main-d'oeuvre non-familiale sur la parcelle FONIO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FONIO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DIALLO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12000 FCFA par Litre qui semble élevé, prière de vérifier  le montant d'achat (36000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DIALLO a comme taille 3 personnes dont ils vivent à KEDOUGOU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[2026-06-08 12:43:20] </w:t>
      </w:r>
      <w:r>
        <w:rPr>
          <w:b/>
          <w:i w:val="0"/>
          <w:color w:val="1F6FEB"/>
          <w:sz w:val="16"/>
        </w:rPr>
        <w:t xml:space="preserve">EQ19_enq2_v2 </w:t>
      </w:r>
      <w:r>
        <w:rPr>
          <w:b w:val="0"/>
          <w:i w:val="0"/>
          <w:color w:val="64748B"/>
          <w:sz w:val="16"/>
        </w:rPr>
        <w:t xml:space="preserve">sur @@Completed : </w:t>
      </w:r>
      <w:r>
        <w:rPr>
          <w:b w:val="0"/>
          <w:i w:val="0"/>
          <w:sz w:val="17"/>
        </w:rPr>
        <w:t>"Le ménage n'a pas d'activité non agricole concernant les membres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