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12-20-65-69</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12-20-65-69</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76 661 86 82</w:t>
            </w:r>
          </w:p>
        </w:tc>
        <w:tc>
          <w:tcPr>
            <w:tcW w:type="dxa" w:w="3551"/>
            <w:shd w:fill="F8FAFC"/>
          </w:tcPr>
          <w:p>
            <w:r>
              <w:rPr>
                <w:b w:val="0"/>
                <w:i w:val="0"/>
                <w:color w:val="64748B"/>
                <w:sz w:val="14"/>
              </w:rPr>
              <w:t>LOCALISATION</w:t>
              <w:br/>
            </w:r>
            <w:r>
              <w:rPr>
                <w:b/>
                <w:i w:val="0"/>
                <w:sz w:val="18"/>
              </w:rPr>
              <w:t>parcelle unit  20</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2026-06-18T12:31:42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bâ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bâ frequente actuellement 1ére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Aly bâ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bâ , prière de renseignés toutes les questions liées à Fatou bâ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bâ , prière de renseignés toutes les questions liées à Mouhamed bâ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Yacine bâ , prière de renseignés toutes les questions liées à Yacine bâ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Aly bâ bénéficié de cette formation est Analyste,èvaluateur de projet,planificateur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Aly bâ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bâ,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bâ , prière de renseignés toutes les questions liées à ( Aly bâ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bâ , prière de renseignés toutes les questions liées à ( Fatou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Aly Bâ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Aly Bâ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