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daga ba est trop jeune ou vielle pour avoir daga ba selon l'écart d'âge (12 ans) entre lui et sa mère, prière de revoir l'âge de daga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DYMA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saly ba n'a pas fait des études dans une école formelle est elle n’avait pas un extrait de naissance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(504000 Fcfa) de awa ba1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syra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syra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montant(10250 FCFA) des dépenses pour chaque visite prénatale de awa dieng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abba ka a eu est probleme auditive  et des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ka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ba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ba a eu est crise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ba1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DYMA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ba1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(266500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(400000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leur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transformations des produits laitiers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s11q44</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529 000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