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94-25-07-23</w:t>
      </w:r>
    </w:p>
    <w:p>
      <w:r>
        <w:rPr>
          <w:b w:val="0"/>
          <w:i w:val="0"/>
          <w:color w:val="64748B"/>
          <w:sz w:val="18"/>
        </w:rPr>
        <w:t>Enquêteur : EQ23_enq3_v2 (SALIOU NDOUR)  ·  Équipe : EQ23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94-25-07-23</w:t>
            </w:r>
          </w:p>
        </w:tc>
        <w:tc>
          <w:tcPr>
            <w:tcW w:type="dxa" w:w="3551"/>
            <w:shd w:fill="F8FAFC"/>
          </w:tcPr>
          <w:p>
            <w:r>
              <w:rPr>
                <w:b w:val="0"/>
                <w:i w:val="0"/>
                <w:color w:val="64748B"/>
                <w:sz w:val="14"/>
              </w:rPr>
              <w:t>CHEF DE MÉNAGE</w:t>
              <w:br/>
            </w:r>
            <w:r>
              <w:rPr>
                <w:b/>
                <w:i w:val="0"/>
                <w:sz w:val="18"/>
              </w:rPr>
              <w:t>NAMY DIENG</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2026-05-21T08:58:24</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detail des produits de consommation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250 FCFA Mensuel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Nalla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Nalla dieng (12250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NALLA DIENG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NALLA DIENG (600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NALLA DIENG (900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il donne 1000f unique a quelqu’une pour le faire la linge gratuitement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NALLA DIENG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NALLA DIENG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dans le fief du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NALLA DIENG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NALLA DIENG (100000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NALLA DIENG (4000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NALLA DIENG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 de l'article  Bonbonne de gaz est inférieur aux prix de revente (8000)  avec l'âge du bien atteignant 20 ans.</w:t>
            </w:r>
          </w:p>
        </w:tc>
      </w:tr>
    </w:tbl>
    <w:p/>
    <w:p>
      <w:r>
        <w:rPr>
          <w:b/>
          <w:i w:val="0"/>
          <w:color w:val="1F6FEB"/>
          <w:sz w:val="22"/>
        </w:rPr>
        <w:t>💬 COMMENTAIRES SUPERVISEUR / ENQUÊTEUR (1)</w:t>
      </w:r>
    </w:p>
    <w:p>
      <w:pPr>
        <w:pStyle w:val="ListBullet"/>
      </w:pPr>
      <w:r>
        <w:rPr>
          <w:b w:val="0"/>
          <w:i w:val="0"/>
          <w:color w:val="64748B"/>
          <w:sz w:val="16"/>
        </w:rPr>
        <w:t xml:space="preserve">[2026-05-24 11:58:22]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