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Elhadji Ngom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(1750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(2600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(840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(8500 Fcfa) de Dibor Ngom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Ndew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 FCFA) des dépenses pour chaque visite prénatale de Fatou Ngom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Ndew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Ngom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Ngome avec une taille de 9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Ngome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Ibrahima Ngome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Ibrahima Ngome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14678.87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3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3 par jours au moment de la période des récoltes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Ngome pour la main-d'oeuvre non-familiale sur la parcelle parcelle 3 au cours de la campagne pour la période des récoltes est de 75100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3996.5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3120.55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169.6 FCFA par Kilogramme qui semble faible, prière de vérifier  le montant d'achat (84800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(10500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(840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968000 FCFA qui semble élevé, 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968000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(1750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(840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Ndew Sene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Dibor Ngom fréquente 3ème année de Primaire mais ne sait pas écrire, prière de vérifier auprès de Dibor Ngom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00:22:44]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15:15:26] </w:t>
      </w:r>
      <w:r>
        <w:rPr>
          <w:b/>
          <w:i w:val="0"/>
          <w:color w:val="1F6FEB"/>
          <w:sz w:val="16"/>
        </w:rPr>
        <w:t xml:space="preserve">EQ23_sup_v2 </w:t>
      </w:r>
      <w:r>
        <w:rPr>
          <w:b w:val="0"/>
          <w:i w:val="0"/>
          <w:color w:val="64748B"/>
          <w:sz w:val="16"/>
        </w:rPr>
        <w:t xml:space="preserve">sur @@RejectedBySupervisor : </w:t>
      </w:r>
      <w:r>
        <w:rPr>
          <w:b w:val="0"/>
          <w:i w:val="0"/>
          <w:sz w:val="17"/>
        </w:rPr>
        <w:t>Verifier</w:t>
      </w:r>
    </w:p>
    <w:p>
      <w:pPr>
        <w:pStyle w:val="ListBullet"/>
      </w:pPr>
      <w:r>
        <w:rPr>
          <w:b w:val="0"/>
          <w:i w:val="0"/>
          <w:color w:val="64748B"/>
          <w:sz w:val="16"/>
        </w:rPr>
        <w:t xml:space="preserve">[2026-06-12 17:40:44]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18:16:47]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14:29:23] </w:t>
      </w:r>
      <w:r>
        <w:rPr>
          <w:b/>
          <w:i w:val="0"/>
          <w:color w:val="1F6FEB"/>
          <w:sz w:val="16"/>
        </w:rPr>
        <w:t xml:space="preserve">Thimbane_v2 </w:t>
      </w:r>
      <w:r>
        <w:rPr>
          <w:b w:val="0"/>
          <w:i w:val="0"/>
          <w:color w:val="64748B"/>
          <w:sz w:val="16"/>
        </w:rPr>
        <w:t xml:space="preserve">sur @@RejectedByHeadquarter : </w:t>
      </w:r>
      <w:r>
        <w:rPr>
          <w:b w:val="0"/>
          <w:i w:val="0"/>
          <w:sz w:val="17"/>
        </w:rPr>
        <w:t>Incohérence entre les questions 1.21 et 1.21A d'Ibrahima. Merci de vérifier et de corriger les réponses. Revoir la question 1.24 de Ndeye Ngom. Revoir la question 2.05 d'El Hadji Ngom. Mor s'est consulté chez un médecin généraliste, mais des frais de médicaments chez un tradipraticien ont été renseignés. Merci de vérifier cette information. Revoir la question 3.53 de Fatou Ngom. Revoir la question 4.04 d'El Hadji Ngom. Revoir les réponses à la question 4.58 pour tous les membres du ménage. Reprendre également la section 4 pour tous les membres du ménage, car ils pratiquent l'agriculture. Revoir la question 4.46 d'El Hadji Ngom. Revoir les sections 9B et 9C. Revoir les montants renseignés aux questions 10.46 et 10.47. Revoir la question 11.01. Revoir les questions 17.51 et 17.52.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