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17-09-49-06</w:t>
      </w:r>
    </w:p>
    <w:p>
      <w:r>
        <w:rPr>
          <w:b w:val="0"/>
          <w:i w:val="0"/>
          <w:color w:val="64748B"/>
          <w:sz w:val="18"/>
        </w:rPr>
        <w:t>Enquêteur : EQ3_enq1_v2 (FATOU SENE)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17-09-49-06</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2026-06-12T11:48:18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NIANG,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NDIAYE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fruits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fruits, prière de renseignés toutes les questions liées à vente de fruits.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vaisselles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vaisselles n'a pas effectué des dépenses ou faire des reventes des marchandises ou des produits ou rendre de service.Cette entreprise vente de vaisselles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vaisselles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vaisselles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vaisselles, prière de renseignés toutes les questions liées à vente de vaisselles.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