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74-41-84-51</w:t>
      </w:r>
    </w:p>
    <w:p>
      <w:r>
        <w:rPr>
          <w:b w:val="0"/>
          <w:i w:val="0"/>
          <w:color w:val="64748B"/>
          <w:sz w:val="18"/>
        </w:rPr>
        <w:t>Enquêteur : EQ32_enq3_v2 (ABIBATOU BIAGUI)  ·  Équipe : EQ32  ·  Snapshot : 2026-06-19</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142101000000</w:t>
            </w:r>
          </w:p>
        </w:tc>
        <w:tc>
          <w:tcPr>
            <w:tcW w:type="dxa" w:w="3551"/>
            <w:shd w:fill="F8FAFC"/>
          </w:tcPr>
          <w:p>
            <w:r>
              <w:rPr>
                <w:b w:val="0"/>
                <w:i w:val="0"/>
                <w:color w:val="64748B"/>
                <w:sz w:val="14"/>
              </w:rPr>
              <w:t>MÉNAGE</w:t>
              <w:br/>
            </w:r>
            <w:r>
              <w:rPr>
                <w:b/>
                <w:i w:val="0"/>
                <w:color w:val="1F6FEB"/>
                <w:sz w:val="18"/>
              </w:rPr>
              <w:t>74-41-84-51</w:t>
            </w:r>
          </w:p>
        </w:tc>
        <w:tc>
          <w:tcPr>
            <w:tcW w:type="dxa" w:w="3551"/>
            <w:shd w:fill="F8FAFC"/>
          </w:tcPr>
          <w:p>
            <w:r>
              <w:rPr>
                <w:b w:val="0"/>
                <w:i w:val="0"/>
                <w:color w:val="64748B"/>
                <w:sz w:val="14"/>
              </w:rPr>
              <w:t>CHEF DE MÉNAGE</w:t>
              <w:br/>
            </w:r>
            <w:r>
              <w:rPr>
                <w:b/>
                <w:i w:val="0"/>
                <w:sz w:val="18"/>
              </w:rPr>
              <w:t>ARAMATA SANE</w:t>
            </w:r>
          </w:p>
        </w:tc>
      </w:tr>
      <w:tr>
        <w:tc>
          <w:tcPr>
            <w:tcW w:type="dxa" w:w="3551"/>
            <w:shd w:fill="F8FAFC"/>
          </w:tcPr>
          <w:p>
            <w:r>
              <w:rPr>
                <w:b w:val="0"/>
                <w:i w:val="0"/>
                <w:color w:val="64748B"/>
                <w:sz w:val="14"/>
              </w:rPr>
              <w:t>TÉLÉPHONE CM</w:t>
              <w:br/>
            </w:r>
            <w:r>
              <w:rPr>
                <w:b/>
                <w:i w:val="0"/>
                <w:sz w:val="18"/>
              </w:rPr>
              <w:t>77 045 88 35</w:t>
            </w:r>
          </w:p>
        </w:tc>
        <w:tc>
          <w:tcPr>
            <w:tcW w:type="dxa" w:w="3551"/>
            <w:shd w:fill="F8FAFC"/>
          </w:tcPr>
          <w:p>
            <w:r>
              <w:rPr>
                <w:b w:val="0"/>
                <w:i w:val="0"/>
                <w:color w:val="64748B"/>
                <w:sz w:val="14"/>
              </w:rPr>
              <w:t>LOCALISATION</w:t>
              <w:br/>
            </w:r>
            <w:r>
              <w:rPr>
                <w:b/>
                <w:i w:val="0"/>
                <w:sz w:val="18"/>
              </w:rPr>
              <w:t>SOLLYCOUNDA</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EQ32_enq3_v2  (ABIBATOU BIAGUI)</w:t>
            </w:r>
          </w:p>
        </w:tc>
        <w:tc>
          <w:tcPr>
            <w:tcW w:type="dxa" w:w="3551"/>
            <w:shd w:fill="F8FAFC"/>
          </w:tcPr>
          <w:p>
            <w:r>
              <w:rPr>
                <w:b w:val="0"/>
                <w:i w:val="0"/>
                <w:color w:val="64748B"/>
                <w:sz w:val="14"/>
              </w:rPr>
              <w:t>SUPERVISEUR</w:t>
              <w:br/>
            </w:r>
            <w:r>
              <w:rPr>
                <w:b/>
                <w:i w:val="0"/>
                <w:sz w:val="18"/>
              </w:rPr>
              <w:t>SENABOU BADJI</w:t>
            </w:r>
          </w:p>
        </w:tc>
        <w:tc>
          <w:tcPr>
            <w:tcW w:type="dxa" w:w="3551"/>
            <w:shd w:fill="F8FAFC"/>
          </w:tcPr>
          <w:p>
            <w:r>
              <w:rPr>
                <w:b w:val="0"/>
                <w:i w:val="0"/>
                <w:color w:val="64748B"/>
                <w:sz w:val="14"/>
              </w:rPr>
              <w:t>STATUT</w:t>
              <w:br/>
            </w:r>
            <w:r>
              <w:rPr>
                <w:b/>
                <w:i w:val="0"/>
                <w:sz w:val="18"/>
              </w:rPr>
              <w:t>1  ·  1ʳᵉ visite : 2026-06-15T16:49:10</w:t>
            </w:r>
          </w:p>
        </w:tc>
      </w:tr>
    </w:tbl>
    <w:p/>
    <w:p>
      <w:r>
        <w:rPr>
          <w:b/>
          <w:i w:val="0"/>
          <w:color w:val="1F6FEB"/>
          <w:sz w:val="22"/>
        </w:rPr>
        <w:t>⚠ INCOHÉRENCES À CORRIGER (41)</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Incohérence détectée ! Il semble peu probable que Aramata Sane occupe un emploi pour l'ETAT/collectivités locales ou dans une entreprise publique/parapublique tout en travaillant moins de 20 jours par mois.</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s01q29, s01q31, s04q24, s00q04, s11q21, s09fq03, s09fq011</w:t>
            </w:r>
          </w:p>
        </w:tc>
        <w:tc>
          <w:tcPr>
            <w:tcW w:type="dxa" w:w="6520"/>
          </w:tcPr>
          <w:p>
            <w:r>
              <w:rPr>
                <w:b w:val="0"/>
                <w:i w:val="0"/>
                <w:sz w:val="17"/>
              </w:rPr>
              <w:t>FCFA dans Frais de connexion au réseau de distribution d'eau mais dit ne pas être connecté à un réseau d'eau courante, prière de corriger cette incoherenceIl manque des informations non renseignées, prière de renseignés toutes les questions.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Il est obligatoire de prendre les coordonnées Gps avant d'administrer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prendre les coordonnées GPS.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(1) de ce ménage est inférieur à la taille du denombrement (4),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Le domaine que Aramata Sane bénéficié de cette formation est eaux et forêts et semble exister dans les modalités, prière de prendre attache avec le QG pour plus d'explication afin de la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corriger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(6 jours) que Aramata Sane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Aramata Sane (7850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Biscuits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Biscuits, prière de renseignés toutes les questions liées à Biscuits.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Café en poudre soluble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Café en poudre soluble, prière de renseignés toutes les questions liées à Café en poudre soluble.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Lait en poudre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Lait en poudre, prière de renseignés toutes les questions liées à Lait en poudre.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Sucre en poudre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Sucre en poudre, prière de renseignés toutes les questions liées à Sucre en poudre.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Transport urbain/rural en moto-taxi est moto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ARAMATA SANE (60000 Fcfa) au cours de 12 derniers mois de Vaisselle: assiettes, couteau, fourchette, cuillère, gobelets, verres,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s11q09</w:t>
            </w:r>
          </w:p>
        </w:tc>
        <w:tc>
          <w:tcPr>
            <w:tcW w:type="dxa" w:w="6520"/>
          </w:tcPr>
          <w:p>
            <w:r>
              <w:rPr>
                <w:b w:val="0"/>
                <w:i w:val="0"/>
                <w:sz w:val="17"/>
              </w:rPr>
              <w:t>Le montant mensuel du loyer (10000 FCFA) avec un type de logement (Maison Basse), y compris les avantages liés au logement (eau, électricité, téléphone etc.) payé par ce (s) tiers? (FCFA) est trop faible ou trop élevé, veuillez revoir la question s11q09 s'il vous plait.</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Le tiers non membre du ménage qui paie partiellement ou totalement le loyer est conjoint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Le moyen que le ménage utilise pour se débarrasser des excréments hors de la concession est pas encore vider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SEDHIOU Urbain ont généralement comme principal matériau de construction le/la Ciment/Béton/Pierres de taille, mais celui du ménage de ARAMATA SANE (Briques cuites)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11.18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SEDHIOU Urbain ont généralement comme principal matériau du toit le/la Tôles, mais celui du ménage de ARAMATA SANE (Dalle en ciment)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SEDHIOU Urbain ont généralement comme principal matériau de revêtement du sol du logement le/la Ciment/Béton, mais celui du ménage de ARAMATA SANE (Carreaux/Marbre) diffère de celui-ci.</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s13q30_autre</w:t>
            </w:r>
          </w:p>
        </w:tc>
        <w:tc>
          <w:tcPr>
            <w:tcW w:type="dxa" w:w="6520"/>
          </w:tcPr>
          <w:p>
            <w:r>
              <w:rPr>
                <w:b w:val="0"/>
                <w:i w:val="0"/>
                <w:sz w:val="17"/>
              </w:rPr>
              <w:t>[ssaw_autre_lien_transfert_emis] Lien parent bénéficiaire transfert émis saisi en 'Autre' (s13q30_autre). Vérifier.</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s01q64, s00q04, s02q20, s02q25, s04q17, s04q21, s04q35b, s04q46</w:t>
            </w:r>
          </w:p>
        </w:tc>
        <w:tc>
          <w:tcPr>
            <w:tcW w:type="dxa" w:w="6520"/>
          </w:tcPr>
          <w:p>
            <w:r>
              <w:rPr>
                <w:b w:val="0"/>
                <w:i w:val="0"/>
                <w:sz w:val="17"/>
              </w:rPr>
              <w:t>Avertissement!!! Aramata Sane est un Employés, service du personnel qui travaille dans Etat/Collectivités locales et a declaré comme catégorie socioprofessionnelle Ouvrier ou employé qualifié , prière de vérifier cette information de catégorie socioprofessionnelle auprès de l'enquêté (e)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s01q10_1, s02q20, s02q22, s03q06, s04q19, s05q09, s04q49, s04q49_unite</w:t>
            </w:r>
          </w:p>
        </w:tc>
        <w:tc>
          <w:tcPr>
            <w:tcW w:type="dxa" w:w="6520"/>
          </w:tcPr>
          <w:p>
            <w:r>
              <w:rPr>
                <w:b w:val="0"/>
                <w:i w:val="0"/>
                <w:sz w:val="17"/>
              </w:rPr>
              <w:t>Avertissement!! La quantité (.) de Café en poudre soluble en Sachets industriel qui provient de la production du ménage et celle reçue en cadeau depasse la quantité consommée, prière de verifier et corriger.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ménage de ARAMATA SANE a comme taille 1 personnes dont ils vivent à SEDHIOU Urbain et aucune d'entre ne possède une entreprise non agricole, prière de revoir cette partie de la section 10 de ce menage.</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Avertissement! la valeur de l'achat (6000 Fcfa) d'un Poules / poulets est trop petite ou élevée.</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