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sane) , prière de renseigner toutes les questions liées à  Dieynaba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Sarata Manga frequente actuellement 3ème année de Supérieur mais dit avoir reçu une bourse de 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Bacary Badji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Bacary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Khadidja Badji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Khadidja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Khadidja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Aissatou diedhiou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Mareme Sane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Tidiane sane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et  gobo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et  gobo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9150 FCFA qui semble élevé, prière de verifier le montant tiré de la vente (9150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Mareme Sane fréquente 2ème année de Primaire mais ne sait pas écrire, prière de vérifier auprès de Mareme Sane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Mareme Sane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