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CISSE (10800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1579.88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2581.01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15:14:50] </w:t>
      </w:r>
      <w:r>
        <w:rPr>
          <w:b/>
          <w:i w:val="0"/>
          <w:color w:val="1F6FEB"/>
          <w:sz w:val="16"/>
        </w:rPr>
        <w:t xml:space="preserve">EQ34_sup_v2 </w:t>
      </w:r>
      <w:r>
        <w:rPr>
          <w:b w:val="0"/>
          <w:i w:val="0"/>
          <w:color w:val="64748B"/>
          <w:sz w:val="16"/>
        </w:rPr>
        <w:t xml:space="preserve">sur @@RejectedBySupervisor : </w:t>
      </w:r>
      <w:r>
        <w:rPr>
          <w:b w:val="0"/>
          <w:i w:val="0"/>
          <w:sz w:val="17"/>
        </w:rPr>
        <w:t>Acquisition bonbonne gaz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