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FALL NDIEME) , prière de renseigner toutes les questions liées à  ALIOUNE FALL NDIEME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BINTA DIATTA) , prière de renseigner toutes les questions liées à  BINTA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SOW) , prière de renseigner toutes les questions liées à  GORO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MAREME FALL) , prière de renseigner toutes les questions liées à  MAREME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BINTA) , prière de renseigner toutes les questions liées à  MOUHAMET FALL BINTA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GOURO) , prière de renseigner toutes les questions liées à  MOUHAMET FALL GOURO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NDIEME PADANE) , prière de renseigner toutes les questions liées à  NDIEME PADANE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FALL) , prière de renseigner toutes les questions liées à  ROKHAYA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SARR) , prière de renseigner toutes les questions liées à  ROKHAYA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FALL) , prière de renseigner toutes les questions liées à  AIDA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BIRAHIM FALL) , prière de renseigner toutes les questions liées à  BIRAHIM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FALL) , prière de renseigner toutes les questions liées à  LAMINE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FALL NDIEME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BINTA DIATTA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SOW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MAREME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BINTA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GOURO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NDIEME PADANE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ROKHAYA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BIRAHIM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FALL ), prière de renseignés toutes les questions liées à ( ALIOUNE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SARR ), prière de renseignés toutes les questions liées à ( ROKHAYA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FALL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(5)</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