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AIDA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SOW ou l'année à laquelle AIDA SOW a fréquenté l'école pour la dernière fois (.) le dernier diplome de AIDA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 SOW frequente actuellement 1ére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SOW n'a pas fait des études dans une école formelle est c’est son choix de quitter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DIATOU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marchandises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marchandises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 MATERIAUX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SOW, prière de reprendre la section agriculture du ménage MOUSTAPHA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AIDA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MAIMOUNA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DJIBY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DIATOU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(12500)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p>
      <w:pPr>
        <w:pStyle w:val="ListBullet"/>
      </w:pPr>
      <w:r>
        <w:rPr>
          <w:b w:val="0"/>
          <w:i w:val="0"/>
          <w:color w:val="64748B"/>
          <w:sz w:val="16"/>
        </w:rPr>
        <w:t xml:space="preserve">[2026-06-15 08:51:10] </w:t>
      </w:r>
      <w:r>
        <w:rPr>
          <w:b/>
          <w:i w:val="0"/>
          <w:color w:val="1F6FEB"/>
          <w:sz w:val="16"/>
        </w:rPr>
        <w:t xml:space="preserve">EQ7_enq3_v2 </w:t>
      </w:r>
      <w:r>
        <w:rPr>
          <w:b w:val="0"/>
          <w:i w:val="0"/>
          <w:color w:val="64748B"/>
          <w:sz w:val="16"/>
        </w:rPr>
        <w:t xml:space="preserve">sur s12q09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