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 Fcfa qui est relativement faible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