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Ngom) , prière de renseigner toutes les questions liées à  khady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khady  Astou  ba sambou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Mousse Sene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Astou  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Mousse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Mata Ndoye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DIEDHIOU (23000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(1400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(230000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(60000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(35000 FCFA) du loyer avec comme type de logement (Maison Basse) est trop élevé dans un milieu rural,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DIEDHIOU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