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4000000 Fcfa est relativement élevé par rapport aux autres prix d'achat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