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EQ12_sup_v2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cisse) , prière de renseigner toutes les questions liées à  Ousseynou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cisse a declaré que la catégorie socioprofessionnelle de son père est Ouvrier ou employé non qualifié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cisse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El hadji cisse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aissa  tounkara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El hadji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Ousseynou cisse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CISSE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cisse (7400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Courge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OUSSEYNOU CISSE (55000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(5700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activité tailleur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OUSSEYNOU CISSE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aissa  tounkara fréquente 2ème année de Primaire mais ne sait pas écrire, prière de vérifier auprès de aissa  tounkara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El hadji cisse est Etudiant/Elève de la 4.21 mais El hadji cisse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