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82-88-42-48</w:t>
      </w:r>
    </w:p>
    <w:p>
      <w:r>
        <w:rPr>
          <w:b w:val="0"/>
          <w:i w:val="0"/>
          <w:color w:val="64748B"/>
          <w:sz w:val="18"/>
        </w:rPr>
        <w:t>Enquêteur : EQ17_sup_v2  ·  Équipe : EQ17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131101000009</w:t>
            </w:r>
          </w:p>
        </w:tc>
        <w:tc>
          <w:tcPr>
            <w:tcW w:type="dxa" w:w="3551"/>
            <w:shd w:fill="F8FAFC"/>
          </w:tcPr>
          <w:p>
            <w:r>
              <w:rPr>
                <w:b w:val="0"/>
                <w:i w:val="0"/>
                <w:color w:val="64748B"/>
                <w:sz w:val="14"/>
              </w:rPr>
              <w:t>MÉNAGE</w:t>
              <w:br/>
            </w:r>
            <w:r>
              <w:rPr>
                <w:b/>
                <w:i w:val="0"/>
                <w:color w:val="1F6FEB"/>
                <w:sz w:val="18"/>
              </w:rPr>
              <w:t>82-88-42-48</w:t>
            </w:r>
          </w:p>
        </w:tc>
        <w:tc>
          <w:tcPr>
            <w:tcW w:type="dxa" w:w="3551"/>
            <w:shd w:fill="F8FAFC"/>
          </w:tcPr>
          <w:p>
            <w:r>
              <w:rPr>
                <w:b w:val="0"/>
                <w:i w:val="0"/>
                <w:color w:val="64748B"/>
                <w:sz w:val="14"/>
              </w:rPr>
              <w:t>CHEF DE MÉNAGE</w:t>
              <w:br/>
            </w:r>
            <w:r>
              <w:rPr>
                <w:b/>
                <w:i w:val="0"/>
                <w:sz w:val="18"/>
              </w:rPr>
              <w:t>MOUSSA BA</w:t>
            </w:r>
          </w:p>
        </w:tc>
      </w:tr>
      <w:tr>
        <w:tc>
          <w:tcPr>
            <w:tcW w:type="dxa" w:w="3551"/>
            <w:shd w:fill="F8FAFC"/>
          </w:tcPr>
          <w:p>
            <w:r>
              <w:rPr>
                <w:b w:val="0"/>
                <w:i w:val="0"/>
                <w:color w:val="64748B"/>
                <w:sz w:val="14"/>
              </w:rPr>
              <w:t>TÉLÉPHONE CM</w:t>
              <w:br/>
            </w:r>
            <w:r>
              <w:rPr>
                <w:b/>
                <w:i w:val="0"/>
                <w:sz w:val="18"/>
              </w:rPr>
              <w:t>77 604 57 27</w:t>
            </w:r>
          </w:p>
        </w:tc>
        <w:tc>
          <w:tcPr>
            <w:tcW w:type="dxa" w:w="3551"/>
            <w:shd w:fill="F8FAFC"/>
          </w:tcPr>
          <w:p>
            <w:r>
              <w:rPr>
                <w:b w:val="0"/>
                <w:i w:val="0"/>
                <w:color w:val="64748B"/>
                <w:sz w:val="14"/>
              </w:rPr>
              <w:t>LOCALISATION</w:t>
              <w:br/>
            </w:r>
            <w:r>
              <w:rPr>
                <w:b/>
                <w:i w:val="0"/>
                <w:sz w:val="18"/>
              </w:rPr>
              <w:t>a gauche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EQ17_sup_v2  (171)</w:t>
            </w:r>
          </w:p>
        </w:tc>
        <w:tc>
          <w:tcPr>
            <w:tcW w:type="dxa" w:w="3551"/>
            <w:shd w:fill="F8FAFC"/>
          </w:tcPr>
          <w:p>
            <w:r>
              <w:rPr>
                <w:b w:val="0"/>
                <w:i w:val="0"/>
                <w:color w:val="64748B"/>
                <w:sz w:val="14"/>
              </w:rPr>
              <w:t>SUPERVISEUR</w:t>
              <w:br/>
            </w:r>
            <w:r>
              <w:rPr>
                <w:b/>
                <w:i w:val="0"/>
                <w:sz w:val="18"/>
              </w:rPr>
              <w:t>17</w:t>
            </w:r>
          </w:p>
        </w:tc>
        <w:tc>
          <w:tcPr>
            <w:tcW w:type="dxa" w:w="3551"/>
            <w:shd w:fill="F8FAFC"/>
          </w:tcPr>
          <w:p>
            <w:r>
              <w:rPr>
                <w:b w:val="0"/>
                <w:i w:val="0"/>
                <w:color w:val="64748B"/>
                <w:sz w:val="14"/>
              </w:rPr>
              <w:t>STATUT</w:t>
              <w:br/>
            </w:r>
            <w:r>
              <w:rPr>
                <w:b/>
                <w:i w:val="0"/>
                <w:sz w:val="18"/>
              </w:rPr>
              <w:t>2  ·  1ʳᵉ visite : 2026-06-08T12:00:12</w:t>
            </w:r>
          </w:p>
        </w:tc>
      </w:tr>
    </w:tbl>
    <w:p/>
    <w:p>
      <w:r>
        <w:rPr>
          <w:b/>
          <w:i w:val="0"/>
          <w:color w:val="1F6FEB"/>
          <w:sz w:val="22"/>
        </w:rPr>
        <w:t>⚠ INCOHÉRENCES À CORRIGER (22)</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information auprès de l'enquêté ou founir d'explication auprès du QGIncoherence!!! Dans ce ménage,aucun membre n'a été declaré comme chef.</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Vous avez declaré que le questionnaire est complètement fini mais le questionnaire est en statut partiel, prière de mettre le questionnaire en statut complet s'il est fini.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w:t>
            </w:r>
          </w:p>
        </w:tc>
        <w:tc>
          <w:tcPr>
            <w:tcW w:type="dxa" w:w="1191"/>
          </w:tcPr>
          <w:p>
            <w:r>
              <w:rPr>
                <w:b w:val="0"/>
                <w:i w:val="0"/>
                <w:color w:val="64748B"/>
                <w:sz w:val="16"/>
              </w:rPr>
              <w:t>GT-CQ</w:t>
            </w:r>
          </w:p>
        </w:tc>
        <w:tc>
          <w:tcPr>
            <w:tcW w:type="dxa" w:w="4706"/>
          </w:tcPr>
          <w:p>
            <w:r>
              <w:rPr>
                <w:b w:val="0"/>
                <w:i w:val="0"/>
                <w:sz w:val="17"/>
              </w:rPr>
              <w:t>Aucun membre du ménage ne possède un téléphone, prière de regarder cela et corriger ou confirmez cette information avec le QG.La taille du ménage lors de l'enquête principale (1) de ce ménage est inférieur à la taille du denombrement (5),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dépense de communication de ce ménage est nulle, c'est-à-dire aucun membre n'a dépensé de cartes prépayées, les transferts de crédit, les abonnements et les recharges internet ou de forfaits de données mobiles(hors appels vocaux) au cours de 30 derniers jours.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 prière de la renseigner.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s01q49, s02q24</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10a du ménage de MOUSSA BA n'est pas totalement renseigné ou n'a pas commencé, prière de renseigner toutes les questions de la section 10 avant d'entamer la section 10b</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s16aq04</w:t>
            </w:r>
          </w:p>
        </w:tc>
        <w:tc>
          <w:tcPr>
            <w:tcW w:type="dxa" w:w="1191"/>
          </w:tcPr>
          <w:p>
            <w:r>
              <w:rPr>
                <w:b w:val="0"/>
                <w:i w:val="0"/>
                <w:color w:val="64748B"/>
                <w:sz w:val="16"/>
              </w:rPr>
              <w:t>GT-CQ</w:t>
            </w:r>
          </w:p>
        </w:tc>
        <w:tc>
          <w:tcPr>
            <w:tcW w:type="dxa" w:w="4706"/>
          </w:tcPr>
          <w:p>
            <w:r>
              <w:rPr>
                <w:b w:val="0"/>
                <w:i w:val="0"/>
                <w:sz w:val="17"/>
              </w:rPr>
              <w:t>Attention ! Vous avez déclaré en s16aq04 que le répondant est  qui 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ans), Il est trop jeune ou vieux pour fournir des informations correctes concernant cette section.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La section 16 du ménage de MOUSSA BA n'est pas renseigné, prière de renseigner.</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s01q29, s01q31, s04q24, s00q04, s00q10</w:t>
            </w:r>
          </w:p>
        </w:tc>
        <w:tc>
          <w:tcPr>
            <w:tcW w:type="dxa" w:w="1191"/>
          </w:tcPr>
          <w:p>
            <w:r>
              <w:rPr>
                <w:b w:val="0"/>
                <w:i w:val="0"/>
                <w:color w:val="64748B"/>
                <w:sz w:val="16"/>
              </w:rPr>
              <w:t>GT-CQ</w:t>
            </w:r>
          </w:p>
        </w:tc>
        <w:tc>
          <w:tcPr>
            <w:tcW w:type="dxa" w:w="4706"/>
          </w:tcPr>
          <w:p>
            <w:r>
              <w:rPr>
                <w:b w:val="0"/>
                <w:i w:val="0"/>
                <w:sz w:val="17"/>
              </w:rPr>
              <w:t>Avertissement!!! Le ménage de MOUSSA BA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