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khadim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khadim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thiabou diagne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thiabou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soudou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 FCFA) de khadim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serigne fallou diagne , prière de renseignés toutes les questions liées à serigne fallou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Bathie diagne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Madiaye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Madiaye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khadim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khadim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Adji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Bathie diagne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BATHIE DIAGNE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thiébé bisap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6750 FCFA qui semble élevé, prière de verifier le montant tiré de la vente (13500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 FCFA qui semble élevé, prière de verifier le montant tiré de la vente (5000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2500 FCFA qui semble élevé, 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Madiaye diagne fréquente 3ème année de Primaire mais ne sait pas écrire, prière de vérifier auprès de Madiaye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khadim diagne fréquente 2ème année de Primaire mais ne sait pas écrire, prière de vérifier auprès de khadim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Adji fall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 Fcfa) d'un Bovin est trop petite ou élevée .</w:t>
            </w:r>
          </w:p>
        </w:tc>
      </w:tr>
    </w:tbl>
    <w:p/>
    <w:p>
      <w:r>
        <w:rPr>
          <w:b/>
          <w:i w:val="0"/>
          <w:color w:val="1F6FEB"/>
          <w:sz w:val="22"/>
        </w:rPr>
        <w:t>💬 COMMENTAIRES SUPERVISEUR / ENQUÊTEUR (3)</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p>
      <w:pPr>
        <w:pStyle w:val="ListBullet"/>
      </w:pPr>
      <w:r>
        <w:rPr>
          <w:b w:val="0"/>
          <w:i w:val="0"/>
          <w:color w:val="64748B"/>
          <w:sz w:val="16"/>
        </w:rPr>
        <w:t xml:space="preserve">[2026-06-09 22:36:28] </w:t>
      </w:r>
      <w:r>
        <w:rPr>
          <w:b/>
          <w:i w:val="0"/>
          <w:color w:val="1F6FEB"/>
          <w:sz w:val="16"/>
        </w:rPr>
        <w:t xml:space="preserve">EQ25_sup_v2 </w:t>
      </w:r>
      <w:r>
        <w:rPr>
          <w:b w:val="0"/>
          <w:i w:val="0"/>
          <w:color w:val="64748B"/>
          <w:sz w:val="16"/>
        </w:rPr>
        <w:t xml:space="preserve">sur @@RejectedBySupervisor : </w:t>
      </w:r>
      <w:r>
        <w:rPr>
          <w:b w:val="0"/>
          <w:i w:val="0"/>
          <w:sz w:val="17"/>
        </w:rPr>
        <w:t>Revoir le nombe jourde travail par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