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oumy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soudou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Daba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Daba dione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faye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soudou sarr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DABA DIONE (13700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3000 FCFA qui semble élevé, prière de verifier le montant tiré de la vente (6000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(2)</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[2026-06-09 22:30:52] </w:t>
      </w:r>
      <w:r>
        <w:rPr>
          <w:b/>
          <w:i w:val="0"/>
          <w:color w:val="1F6FEB"/>
          <w:sz w:val="16"/>
        </w:rPr>
        <w:t xml:space="preserve">EQ25_sup_v2 </w:t>
      </w:r>
      <w:r>
        <w:rPr>
          <w:b w:val="0"/>
          <w:i w:val="0"/>
          <w:color w:val="64748B"/>
          <w:sz w:val="16"/>
        </w:rPr>
        <w:t xml:space="preserve">sur @@RejectedBySupervisor : </w:t>
      </w:r>
      <w:r>
        <w:rPr>
          <w:b w:val="0"/>
          <w:i w:val="0"/>
          <w:sz w:val="17"/>
        </w:rPr>
        <w:t>Revoir le nombre de jour de travail par mois des personnes qui travaillent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