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17-94-73-74</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17-94-73-74</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77 014 15 12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2026-06-02T12:04:25</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FAYE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ALASSANE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FAYE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TENING FAYE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TENING FAYE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TENING FAYE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ALASSANE FAYE diffère de celui donné par ALASSANE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DIALLO s'est consulté la première fois pour cette maladie (Problème dentaire) chez un médecin spécialiste et vous dites que  KHADY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(3 kg),  des quantités vendus (0 kg) et des quantités en stock (0 kg) depasse la quantité totale (2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TENING FAYE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ALASSANE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ALASSANE FAYE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ASSANE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TENING FAYE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RAMATA KA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RAMATA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ALASSANE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ASSANE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RAMATA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RAMATA KA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ALASSANE FAYE avec une taille de 5 personnes a consommé .12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ALASSANE FAYE avec une taille de 5 personnes a consommé .12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(110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(8000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(2100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(67500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route  diaffè Diamè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(20) non membre du ménage de ALASSANE FAYE ayant travaillé dans la parcelle Parcelle Champ route  diaffè Diamè Arachide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Champ route  diaffè Diamè Arachide au cours de la campagne pour la période des récoltes est de 23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Champ route  diaffè Diamè Arachide par jours au moment de la période des récoltes est de 412.5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route  diaffè Diamè Arachide selon les mesures GPS est de 9500.73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Parcelke Champ  route de Gadiaye mil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Parcelke Champ  route de Gadiaye mil selon les mesures GPS est de 9224.01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Parcelke Champ  route de Gadiaye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route  diaffè Diamè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(3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(90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RAMATA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ASSANE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ALASSANE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ASSANE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RAMATA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(110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ALASSANE FAYE a comme taille 5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