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11-53-46-39</w:t>
      </w:r>
    </w:p>
    <w:p>
      <w:r>
        <w:rPr>
          <w:b w:val="0"/>
          <w:i w:val="0"/>
          <w:color w:val="64748B"/>
          <w:sz w:val="18"/>
        </w:rPr>
        <w:t>Enquêteur : EQ27_enq1_v2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11-53-46-39</w:t>
            </w:r>
          </w:p>
        </w:tc>
        <w:tc>
          <w:tcPr>
            <w:tcW w:type="dxa" w:w="3551"/>
            <w:shd w:fill="F8FAFC"/>
          </w:tcPr>
          <w:p>
            <w:r>
              <w:rPr>
                <w:b w:val="0"/>
                <w:i w:val="0"/>
                <w:color w:val="64748B"/>
                <w:sz w:val="14"/>
              </w:rPr>
              <w:t>CHEF DE MÉNAGE</w:t>
              <w:br/>
            </w:r>
            <w:r>
              <w:rPr>
                <w:b/>
                <w:i w:val="0"/>
                <w:sz w:val="18"/>
              </w:rPr>
              <w:t>PHYLOMENE FAYE</w:t>
            </w:r>
          </w:p>
        </w:tc>
      </w:tr>
      <w:tr>
        <w:tc>
          <w:tcPr>
            <w:tcW w:type="dxa" w:w="3551"/>
            <w:shd w:fill="F8FAFC"/>
          </w:tcPr>
          <w:p>
            <w:r>
              <w:rPr>
                <w:b w:val="0"/>
                <w:i w:val="0"/>
                <w:color w:val="64748B"/>
                <w:sz w:val="14"/>
              </w:rPr>
              <w:t>TÉLÉPHONE CM</w:t>
              <w:br/>
            </w:r>
            <w:r>
              <w:rPr>
                <w:b/>
                <w:i w:val="0"/>
                <w:sz w:val="18"/>
              </w:rPr>
              <w:t>78 603 77 82</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EQ27_enq1_v2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2026-06-06T10:41:59</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Phyloméne faye occupe un emploi secondaire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Phyloméne faye bénéficié de cette formation est markting et télécommunication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Phyloméne faye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Phyloméne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PHYLOMENE FAYE (41000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PHYLOMENE FAYE (507000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PHYLOMENE FAYE (507000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(1700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(2000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(700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(1000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(1000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(600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(8400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(14000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(45000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Accessoires des chaussures (chausse-pieds; brosses à chaussure, lacet)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(300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(25000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(250000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(27000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(300000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(40000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PHYLOMENE FAYE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(50000 FCFA) avec un type de logement (Maison Basse),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tiers non membre du ménage qui paie partiellement ou totalement le loyer est locataire privé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construction le/la Ciment/Béton/Pierres de taille, mais celui du ménage de PHYLOMENE FAYE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du toit le/la Tôles, mais celui du ménage de PHYLOMENE FAYE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revêtement du sol du logement le/la Ciment/Béton, mais celui du ménage de PHYLOMENE FAYE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40000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Phyloméne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(11)</w:t>
      </w:r>
    </w:p>
    <w:p>
      <w:pPr>
        <w:pStyle w:val="ListBullet"/>
      </w:pPr>
      <w:r>
        <w:rPr>
          <w:b w:val="0"/>
          <w:i w:val="0"/>
          <w:color w:val="64748B"/>
          <w:sz w:val="16"/>
        </w:rPr>
        <w:t xml:space="preserve">[2026-06-06 12:02:34]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[2026-06-08 22:59:30] </w:t>
      </w:r>
      <w:r>
        <w:rPr>
          <w:b/>
          <w:i w:val="0"/>
          <w:color w:val="1F6FEB"/>
          <w:sz w:val="16"/>
        </w:rPr>
        <w:t xml:space="preserve">EQ27_sup_v2 </w:t>
      </w:r>
      <w:r>
        <w:rPr>
          <w:b w:val="0"/>
          <w:i w:val="0"/>
          <w:color w:val="64748B"/>
          <w:sz w:val="16"/>
        </w:rPr>
        <w:t xml:space="preserve">sur s00q10 : </w:t>
      </w:r>
      <w:r>
        <w:rPr>
          <w:b w:val="0"/>
          <w:i w:val="0"/>
          <w:sz w:val="17"/>
        </w:rPr>
        <w:t>Il faut l’écrire en majuscule</w:t>
      </w:r>
    </w:p>
    <w:p>
      <w:pPr>
        <w:pStyle w:val="ListBullet"/>
      </w:pPr>
      <w:r>
        <w:rPr>
          <w:b w:val="0"/>
          <w:i w:val="0"/>
          <w:color w:val="64748B"/>
          <w:sz w:val="16"/>
        </w:rPr>
        <w:t xml:space="preserve">[2026-06-08 23:05:18] </w:t>
      </w:r>
      <w:r>
        <w:rPr>
          <w:b/>
          <w:i w:val="0"/>
          <w:color w:val="1F6FEB"/>
          <w:sz w:val="16"/>
        </w:rPr>
        <w:t xml:space="preserve">EQ27_sup_v2 </w:t>
      </w:r>
      <w:r>
        <w:rPr>
          <w:b w:val="0"/>
          <w:i w:val="0"/>
          <w:color w:val="64748B"/>
          <w:sz w:val="16"/>
        </w:rPr>
        <w:t xml:space="preserve">sur s01q31 : </w:t>
      </w:r>
      <w:r>
        <w:rPr>
          <w:b w:val="0"/>
          <w:i w:val="0"/>
          <w:sz w:val="17"/>
        </w:rPr>
        <w:t>À revoir cette réponse</w:t>
      </w:r>
    </w:p>
    <w:p>
      <w:pPr>
        <w:pStyle w:val="ListBullet"/>
      </w:pPr>
      <w:r>
        <w:rPr>
          <w:b w:val="0"/>
          <w:i w:val="0"/>
          <w:color w:val="64748B"/>
          <w:sz w:val="16"/>
        </w:rPr>
        <w:t xml:space="preserve">[2026-06-08 23:10:49] </w:t>
      </w:r>
      <w:r>
        <w:rPr>
          <w:b/>
          <w:i w:val="0"/>
          <w:color w:val="1F6FEB"/>
          <w:sz w:val="16"/>
        </w:rPr>
        <w:t xml:space="preserve">EQ27_sup_v2 </w:t>
      </w:r>
      <w:r>
        <w:rPr>
          <w:b w:val="0"/>
          <w:i w:val="0"/>
          <w:color w:val="64748B"/>
          <w:sz w:val="16"/>
        </w:rPr>
        <w:t xml:space="preserve">sur s04q37 : </w:t>
      </w:r>
      <w:r>
        <w:rPr>
          <w:b w:val="0"/>
          <w:i w:val="0"/>
          <w:sz w:val="17"/>
        </w:rPr>
        <w:t>Une administration publique</w:t>
      </w:r>
    </w:p>
    <w:p>
      <w:pPr>
        <w:pStyle w:val="ListBullet"/>
      </w:pPr>
      <w:r>
        <w:rPr>
          <w:b w:val="0"/>
          <w:i w:val="0"/>
          <w:color w:val="64748B"/>
          <w:sz w:val="16"/>
        </w:rPr>
        <w:t xml:space="preserve">[2026-06-08 23:12:10] </w:t>
      </w:r>
      <w:r>
        <w:rPr>
          <w:b/>
          <w:i w:val="0"/>
          <w:color w:val="1F6FEB"/>
          <w:sz w:val="16"/>
        </w:rPr>
        <w:t xml:space="preserve">EQ27_sup_v2 </w:t>
      </w:r>
      <w:r>
        <w:rPr>
          <w:b w:val="0"/>
          <w:i w:val="0"/>
          <w:color w:val="64748B"/>
          <w:sz w:val="16"/>
        </w:rPr>
        <w:t xml:space="preserve">sur s04q61 : </w:t>
      </w:r>
      <w:r>
        <w:rPr>
          <w:b w:val="0"/>
          <w:i w:val="0"/>
          <w:sz w:val="17"/>
        </w:rPr>
        <w:t>Entreprise individuelle</w:t>
      </w:r>
    </w:p>
    <w:p>
      <w:pPr>
        <w:pStyle w:val="ListBullet"/>
      </w:pPr>
      <w:r>
        <w:rPr>
          <w:b w:val="0"/>
          <w:i w:val="0"/>
          <w:color w:val="64748B"/>
          <w:sz w:val="16"/>
        </w:rPr>
        <w:t xml:space="preserve">[2026-06-08 23:16:35] </w:t>
      </w:r>
      <w:r>
        <w:rPr>
          <w:b/>
          <w:i w:val="0"/>
          <w:color w:val="1F6FEB"/>
          <w:sz w:val="16"/>
        </w:rPr>
        <w:t xml:space="preserve">EQ27_sup_v2 </w:t>
      </w:r>
      <w:r>
        <w:rPr>
          <w:b w:val="0"/>
          <w:i w:val="0"/>
          <w:color w:val="64748B"/>
          <w:sz w:val="16"/>
        </w:rPr>
        <w:t xml:space="preserve">sur s09Cq03 : </w:t>
      </w:r>
      <w:r>
        <w:rPr>
          <w:b w:val="0"/>
          <w:i w:val="0"/>
          <w:sz w:val="17"/>
        </w:rPr>
        <w:t>À revoir cette montant</w:t>
      </w:r>
    </w:p>
    <w:p>
      <w:pPr>
        <w:pStyle w:val="ListBullet"/>
      </w:pPr>
      <w:r>
        <w:rPr>
          <w:b w:val="0"/>
          <w:i w:val="0"/>
          <w:color w:val="64748B"/>
          <w:sz w:val="16"/>
        </w:rPr>
        <w:t xml:space="preserve">[2026-06-08 23:17:21] </w:t>
      </w:r>
      <w:r>
        <w:rPr>
          <w:b/>
          <w:i w:val="0"/>
          <w:color w:val="1F6FEB"/>
          <w:sz w:val="16"/>
        </w:rPr>
        <w:t xml:space="preserve">EQ27_sup_v2 </w:t>
      </w:r>
      <w:r>
        <w:rPr>
          <w:b w:val="0"/>
          <w:i w:val="0"/>
          <w:color w:val="64748B"/>
          <w:sz w:val="16"/>
        </w:rPr>
        <w:t xml:space="preserve">sur s09Cq04 : </w:t>
      </w:r>
      <w:r>
        <w:rPr>
          <w:b w:val="0"/>
          <w:i w:val="0"/>
          <w:sz w:val="17"/>
        </w:rPr>
        <w:t>À revoir cette réponse</w:t>
      </w:r>
    </w:p>
    <w:p>
      <w:pPr>
        <w:pStyle w:val="ListBullet"/>
      </w:pPr>
      <w:r>
        <w:rPr>
          <w:b w:val="0"/>
          <w:i w:val="0"/>
          <w:color w:val="64748B"/>
          <w:sz w:val="16"/>
        </w:rPr>
        <w:t xml:space="preserve">[2026-06-08 23:23:07] </w:t>
      </w:r>
      <w:r>
        <w:rPr>
          <w:b/>
          <w:i w:val="0"/>
          <w:color w:val="1F6FEB"/>
          <w:sz w:val="16"/>
        </w:rPr>
        <w:t xml:space="preserve">EQ27_sup_v2 </w:t>
      </w:r>
      <w:r>
        <w:rPr>
          <w:b w:val="0"/>
          <w:i w:val="0"/>
          <w:color w:val="64748B"/>
          <w:sz w:val="16"/>
        </w:rPr>
        <w:t xml:space="preserve">sur s04q67 : </w:t>
      </w:r>
      <w:r>
        <w:rPr>
          <w:b w:val="0"/>
          <w:i w:val="0"/>
          <w:sz w:val="17"/>
        </w:rPr>
        <w:t>À revoir le bénéfice</w:t>
      </w:r>
    </w:p>
    <w:p>
      <w:pPr>
        <w:pStyle w:val="ListBullet"/>
      </w:pPr>
      <w:r>
        <w:rPr>
          <w:b w:val="0"/>
          <w:i w:val="0"/>
          <w:color w:val="64748B"/>
          <w:sz w:val="16"/>
        </w:rPr>
        <w:t xml:space="preserve">[2026-06-08 23:25:53] </w:t>
      </w:r>
      <w:r>
        <w:rPr>
          <w:b/>
          <w:i w:val="0"/>
          <w:color w:val="1F6FEB"/>
          <w:sz w:val="16"/>
        </w:rPr>
        <w:t xml:space="preserve">EQ27_sup_v2 </w:t>
      </w:r>
      <w:r>
        <w:rPr>
          <w:b w:val="0"/>
          <w:i w:val="0"/>
          <w:color w:val="64748B"/>
          <w:sz w:val="16"/>
        </w:rPr>
        <w:t xml:space="preserve">sur s11q19 : </w:t>
      </w:r>
      <w:r>
        <w:rPr>
          <w:b w:val="0"/>
          <w:i w:val="0"/>
          <w:sz w:val="17"/>
        </w:rPr>
        <w:t>C’est tôle</w:t>
      </w:r>
    </w:p>
    <w:p>
      <w:pPr>
        <w:pStyle w:val="ListBullet"/>
      </w:pPr>
      <w:r>
        <w:rPr>
          <w:b w:val="0"/>
          <w:i w:val="0"/>
          <w:color w:val="64748B"/>
          <w:sz w:val="16"/>
        </w:rPr>
        <w:t xml:space="preserve">[2026-06-08 23:28:51] </w:t>
      </w:r>
      <w:r>
        <w:rPr>
          <w:b/>
          <w:i w:val="0"/>
          <w:color w:val="1F6FEB"/>
          <w:sz w:val="16"/>
        </w:rPr>
        <w:t xml:space="preserve">EQ27_sup_v2 </w:t>
      </w:r>
      <w:r>
        <w:rPr>
          <w:b w:val="0"/>
          <w:i w:val="0"/>
          <w:color w:val="64748B"/>
          <w:sz w:val="16"/>
        </w:rPr>
        <w:t xml:space="preserve">sur s11q50 : </w:t>
      </w:r>
      <w:r>
        <w:rPr>
          <w:b w:val="0"/>
          <w:i w:val="0"/>
          <w:sz w:val="17"/>
        </w:rPr>
        <w:t>À revoir ici c’est pour les abonnement</w:t>
      </w:r>
    </w:p>
    <w:p>
      <w:pPr>
        <w:pStyle w:val="ListBullet"/>
      </w:pPr>
      <w:r>
        <w:rPr>
          <w:b w:val="0"/>
          <w:i w:val="0"/>
          <w:color w:val="64748B"/>
          <w:sz w:val="16"/>
        </w:rPr>
        <w:t xml:space="preserve">[2026-06-08 23:36:25] </w:t>
      </w:r>
      <w:r>
        <w:rPr>
          <w:b/>
          <w:i w:val="0"/>
          <w:color w:val="1F6FEB"/>
          <w:sz w:val="16"/>
        </w:rPr>
        <w:t xml:space="preserve">EQ27_sup_v2 </w:t>
      </w:r>
      <w:r>
        <w:rPr>
          <w:b w:val="0"/>
          <w:i w:val="0"/>
          <w:color w:val="64748B"/>
          <w:sz w:val="16"/>
        </w:rPr>
        <w:t xml:space="preserve">sur s20aq08 : </w:t>
      </w:r>
      <w:r>
        <w:rPr>
          <w:b w:val="0"/>
          <w:i w:val="0"/>
          <w:sz w:val="17"/>
        </w:rPr>
        <w:t>À revoir cette réponse par rapport a son salaire mensuel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