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SALY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CISSE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KHADY  WADE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AIDA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WADE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AIDA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ABY TINE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CISSE ), prière de renseignés toutes les questions liées à ( ASTOU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Ail en Gousse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(8400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(12000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s10q30</w:t>
            </w:r>
          </w:p>
        </w:tc>
        <w:tc>
          <w:tcPr>
            <w:tcW w:type="dxa" w:w="1191"/>
          </w:tcPr>
          <w:p>
            <w:r>
              <w:rPr>
                <w:b w:val="0"/>
                <w:i w:val="0"/>
                <w:color w:val="64748B"/>
                <w:sz w:val="16"/>
              </w:rPr>
              <w:t>Natif SuSo</w:t>
            </w:r>
          </w:p>
        </w:tc>
        <w:tc>
          <w:tcPr>
            <w:tcW w:type="dxa" w:w="4706"/>
          </w:tcPr>
          <w:p>
            <w:r>
              <w:rPr>
                <w:b w:val="0"/>
                <w:i w:val="0"/>
                <w:sz w:val="17"/>
              </w:rPr>
              <w:t>Incoherence! Est-ce vrai que %rostertitle% qui ne tient aucune comptabilité dispose-t-elle d'un NIF?</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200000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CISSE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