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87-38-77-61</w:t>
      </w:r>
    </w:p>
    <w:p>
      <w:r>
        <w:rPr>
          <w:b w:val="0"/>
          <w:i w:val="0"/>
          <w:color w:val="64748B"/>
          <w:sz w:val="18"/>
        </w:rPr>
        <w:t>Enquêteur : EQ31_enq1_v2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1,03201E+11</w:t>
            </w:r>
          </w:p>
        </w:tc>
        <w:tc>
          <w:tcPr>
            <w:tcW w:type="dxa" w:w="3551"/>
            <w:shd w:fill="F8FAFC"/>
          </w:tcPr>
          <w:p>
            <w:r>
              <w:rPr>
                <w:b w:val="0"/>
                <w:i w:val="0"/>
                <w:color w:val="64748B"/>
                <w:sz w:val="14"/>
              </w:rPr>
              <w:t>MÉNAGE</w:t>
              <w:br/>
            </w:r>
            <w:r>
              <w:rPr>
                <w:b/>
                <w:i w:val="0"/>
                <w:color w:val="1F6FEB"/>
                <w:sz w:val="18"/>
              </w:rPr>
              <w:t>87-38-77-61</w:t>
            </w:r>
          </w:p>
        </w:tc>
        <w:tc>
          <w:tcPr>
            <w:tcW w:type="dxa" w:w="3551"/>
            <w:shd w:fill="F8FAFC"/>
          </w:tcPr>
          <w:p>
            <w:r>
              <w:rPr>
                <w:b w:val="0"/>
                <w:i w:val="0"/>
                <w:color w:val="64748B"/>
                <w:sz w:val="14"/>
              </w:rPr>
              <w:t>CHEF DE MÉNAGE</w:t>
              <w:br/>
            </w:r>
            <w:r>
              <w:rPr>
                <w:b/>
                <w:i w:val="0"/>
                <w:sz w:val="18"/>
              </w:rPr>
              <w:t>AMADOU SOW</w:t>
            </w:r>
          </w:p>
        </w:tc>
      </w:tr>
      <w:tr>
        <w:tc>
          <w:tcPr>
            <w:tcW w:type="dxa" w:w="3551"/>
            <w:shd w:fill="F8FAFC"/>
          </w:tcPr>
          <w:p>
            <w:r>
              <w:rPr>
                <w:b w:val="0"/>
                <w:i w:val="0"/>
                <w:color w:val="64748B"/>
                <w:sz w:val="14"/>
              </w:rPr>
              <w:t>TÉLÉPHONE CM</w:t>
              <w:br/>
            </w:r>
            <w:r>
              <w:rPr>
                <w:b/>
                <w:i w:val="0"/>
                <w:sz w:val="18"/>
              </w:rPr>
              <w:t>77 350 48 44</w:t>
            </w:r>
          </w:p>
        </w:tc>
        <w:tc>
          <w:tcPr>
            <w:tcW w:type="dxa" w:w="3551"/>
            <w:shd w:fill="F8FAFC"/>
          </w:tcPr>
          <w:p>
            <w:r>
              <w:rPr>
                <w:b w:val="0"/>
                <w:i w:val="0"/>
                <w:color w:val="64748B"/>
                <w:sz w:val="14"/>
              </w:rPr>
              <w:t>LOCALISATION</w:t>
              <w:br/>
            </w:r>
            <w:r>
              <w:rPr>
                <w:b/>
                <w:i w:val="0"/>
                <w:sz w:val="18"/>
              </w:rPr>
              <w:t>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EQ31_enq1_v2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2026-06-05T16:22:18</w:t>
            </w:r>
          </w:p>
        </w:tc>
      </w:tr>
    </w:tbl>
    <w:p/>
    <w:p>
      <w:r>
        <w:rPr>
          <w:b/>
          <w:i w:val="0"/>
          <w:color w:val="1F6FEB"/>
          <w:sz w:val="22"/>
        </w:rPr>
        <w:t>⚠ INCOHÉRENCES À CORRIGER (169)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Abdoulaye sow est trop jeune ou vielle pour avoir Abdoulaye sow selon l'écart d'âge (11 ans) entre lui et sa mère, prière de revoir l'âge de Abdoulaye sow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Abdoulaye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Mouhamadou Bassirou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Ramata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Rouby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Senebou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souhaibou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Abdoulaye sow diffère de celui donné par Abdoulaye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Amadou sow diffère de celui donné par Amadou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Boiro diffère de celui donné par Fatou Boiro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kande diffère de celui donné par Fatoumata kande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fatoumata balde diffère de celui donné par fatoumata balde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Amadou sow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(10 Km ou plus) et le temps (De 15 à moins de 30 mn) donné par Fatoumata kande semble incoherent pour accéder au lieu de la consultation.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Prière de changer la branche d'activité de Ramata sow, les agriculteurs dont leurs cultures est principalement destiné à la consommation du ménage sont des (Agriculteurs, subsistances) et ceux qui le font avec l'élevage sont des (Agriculteurs et eleveurs, subsistances) Incohérence! Ramata sow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Rural ont généralement comme principal matériau de construction le/la Ciment/Béton/Pierres de taille, mais celui du ménage de AMADOU SOW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(100 kg) et des quantités en stock (100 kg) depasse la quantité totale (2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(50 kg),  des quantités vendus (0 kg) et des quantités en stock (550 kg) depasse la quantité totale (1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Animaux de labour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Bassirou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Rouby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Senebou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souhaibou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Amadou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Boiro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fatoumata balde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Boiro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Amadou sow,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kande (13350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Ramata sow (5050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Rouby sow (2700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souhaibou sow (2700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légumes en feuilles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légumes en feuilles, prière de renseignés toutes les questions liées à Autres légumes en feuilles.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(3000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(15000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SOW (8000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maçonnerie existe dit n'avoir pas fait la revente de marchandises achetées et revendues en état, aussi le montant obtenus sur la vente de produits transformés par l'entreprise  n'a reçu aucune somme sur les reventes (s10q46=0 &amp; s10q48=0 &amp; s10q50=0); alors s'agit-il de quelle entreprise ?  maçonnerie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14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Rural ont généralement comme principal matériau de revêtement du sol du logement le/la Ciment/Béton, mais celui du ménage de AMADOU SOW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maïs est de 400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s00q12b, s01q39, s01q42__2, s01q43, s02q04, s02q15, s03q50</w:t>
            </w:r>
          </w:p>
        </w:tc>
        <w:tc>
          <w:tcPr>
            <w:tcW w:type="dxa" w:w="1191"/>
          </w:tcPr>
          <w:p>
            <w:r>
              <w:rPr>
                <w:b w:val="0"/>
                <w:i w:val="0"/>
                <w:color w:val="64748B"/>
                <w:sz w:val="16"/>
              </w:rPr>
              <w:t>GT-CQ</w:t>
            </w:r>
          </w:p>
        </w:tc>
        <w:tc>
          <w:tcPr>
            <w:tcW w:type="dxa" w:w="4706"/>
          </w:tcPr>
          <w:p>
            <w:r>
              <w:rPr>
                <w:b w:val="0"/>
                <w:i w:val="0"/>
                <w:sz w:val="17"/>
              </w:rPr>
              <w:t>La quantité d'utilisation de NPK dans la parcelle parcelle de maïs est de 150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SOW pour la main-d'oeuvre non-familiale sur la parcelle parcelle de maïs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maïs, prière de renseignés toutes les questions liées à parcelle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maïs est de 800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sorgho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sorgho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sorgho, prière de renseignés toutes les questions liées à parcelle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de femme de 15 ans et plus (30) non membre du ménage de AMADOU SOW ayant travaillé dans la parcelle parcelle d'arachide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d'arachide au cours de la campagne pour la période d'entretien du sol (sarclage, etc.)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d'arachide, prière de renseignés toutes les questions liées à parcelle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(1700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(36000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100 FCFA par Litre qui semble faible, prière de vérifier  le montant d'achat (8000 FCFA pour 80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sorgho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 FCFA qui semble élevé, prière de verifier le montant tiré de la vente (30000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20000 FCFA qui semble élevé, prière de verifier le montant tiré de la vente (40000 FCFA) de Maïs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(400 kg), des quantités offertes (100 kg),  des quantités vendus (100 kg) et des quantités en stock (100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(550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Animaux de labour est nul (achété à 0fcfa) mais le prix de revente est (500000 FCFA), prière de verifier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Fatou Boiro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fatoumata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Abdoulaye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Fatoumata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Abdoulaye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kande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 FCFA) de Houe asine est inférieur aux prix de revente (15000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(75000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Animaux de labour est inférieur aux prix de revente (500000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