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Kine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Malang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Malang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Youssoupha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d’igname,bananier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d’igname,bananier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Malang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Youssoupha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Lansana Tamba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 Tamba,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Dieme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Tamba ), prière de renseignés toutes les questions liées à ( Kine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subsistances)Il manque des informations non renseignées de ( Amadou Tamba ), prière de renseignés toutes les questions liées à ( Amadou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Lansana Tamba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Malang Tamba a travaillés par mois semble être inférieur à 15.</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Dieme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Kine Badji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Tamba ), prière de renseignés toutes les questions liées à ( Amadou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Dieme ), prière de renseignés toutes les questions liées à ( Awa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Tamba ), prière de renseignés toutes les questions liées à ( Binta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Tamba ), prière de renseignés toutes les questions liées à ( Kine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Tamba ), prière de renseignés toutes les questions liées à ( Lansana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Tamba ), prière de renseignés toutes les questions liées à ( Malang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Youssoupha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Youssoupha Tamba ), prière de renseignés toutes les questions liées à ( Youssoupha Tamba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TAMBA (625000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(24000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AMADOU TAMBA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palissade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palissade, prière de renseignés toutes les questions liées à Fabrication de palissade.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d’igname,bananier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d’igname,bananier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d’igname,bananier, prière de renseignés toutes les questions liées à Parcelle d’igname,bananier.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d’igname,bananier, prière de renseignés toutes les questions liées à Parcelle d’igname,bananier.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(17500) de l'article  Bonbonne de gaz est inférieur aux prix de revente (22000)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