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22-93-31-35</w:t>
      </w:r>
    </w:p>
    <w:p>
      <w:r>
        <w:rPr>
          <w:b w:val="0"/>
          <w:i w:val="0"/>
          <w:color w:val="64748B"/>
          <w:sz w:val="18"/>
        </w:rPr>
        <w:t>Enquêteur : EQ1_enq3_v2 (SEYNABOU DIOUF)  ·  Équipe : EQ1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11301310048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22-93-31-35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ANATOLE THIERRY ETOKA OWOKO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77 859 35 14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AU 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EQ1_enq3_v2  (SEYNABOU DIOUF)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2026-06-25T10:58:48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Les coordonnées GPS ménage prises lors de l'enquête principale diffèrent de celles du dénombrement, êtes vous sûr d'avoir enquêté le bon ménage si non chercher le bon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Oignon frais en Pièce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(900 Fcfa) de Riz local brisé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à Etage à DAKAR Urbain ont généralement comme principal matériau de revêtement du sol du logement le/la Carreaux/Marbre, mais celui du ménage de Anatole (Ciment/Béton)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Anatole a comme taille 1 personnes dont ils vivent à DAKAR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14:42:05]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s11q44 : </w:t>
      </w:r>
      <w:r>
        <w:rPr>
          <w:b w:val="0"/>
          <w:i w:val="0"/>
          <w:sz w:val="17"/>
        </w:rPr>
        <w:t>Ne figure pas dans consommation 30 derniers jours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