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(1400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p>
      <w:pPr>
        <w:pStyle w:val="ListBullet"/>
      </w:pPr>
      <w:r>
        <w:rPr>
          <w:b w:val="0"/>
          <w:i w:val="0"/>
          <w:color w:val="64748B"/>
          <w:sz w:val="16"/>
        </w:rPr>
        <w:t xml:space="preserve">[2026-06-20 21:36:17] </w:t>
      </w:r>
      <w:r>
        <w:rPr>
          <w:b/>
          <w:i w:val="0"/>
          <w:color w:val="1F6FEB"/>
          <w:sz w:val="16"/>
        </w:rPr>
        <w:t xml:space="preserve">EQ10_sup_v2 </w:t>
      </w:r>
      <w:r>
        <w:rPr>
          <w:b w:val="0"/>
          <w:i w:val="0"/>
          <w:color w:val="64748B"/>
          <w:sz w:val="16"/>
        </w:rPr>
        <w:t xml:space="preserve">sur @@RejectedBySupervisor : </w:t>
      </w:r>
      <w:r>
        <w:rPr>
          <w:b w:val="0"/>
          <w:i w:val="0"/>
          <w:sz w:val="17"/>
        </w:rPr>
        <w:t>Revoir 11.45 et 4.16 de  Adji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