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13-93-89-39</w:t>
      </w:r>
    </w:p>
    <w:p>
      <w:r>
        <w:rPr>
          <w:b w:val="0"/>
          <w:i w:val="0"/>
          <w:color w:val="64748B"/>
          <w:sz w:val="18"/>
        </w:rPr>
        <w:t>Enquêteur : EQ11_enq3_v2 (DIOBE GUEYE)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083101000116</w:t>
            </w:r>
          </w:p>
        </w:tc>
        <w:tc>
          <w:tcPr>
            <w:tcW w:type="dxa" w:w="3551"/>
            <w:shd w:fill="F8FAFC"/>
          </w:tcPr>
          <w:p>
            <w:r>
              <w:rPr>
                <w:b w:val="0"/>
                <w:i w:val="0"/>
                <w:color w:val="64748B"/>
                <w:sz w:val="14"/>
              </w:rPr>
              <w:t>MÉNAGE</w:t>
              <w:br/>
            </w:r>
            <w:r>
              <w:rPr>
                <w:b/>
                <w:i w:val="0"/>
                <w:color w:val="1F6FEB"/>
                <w:sz w:val="18"/>
              </w:rPr>
              <w:t>13-93-89-39</w:t>
            </w:r>
          </w:p>
        </w:tc>
        <w:tc>
          <w:tcPr>
            <w:tcW w:type="dxa" w:w="3551"/>
            <w:shd w:fill="F8FAFC"/>
          </w:tcPr>
          <w:p>
            <w:r>
              <w:rPr>
                <w:b w:val="0"/>
                <w:i w:val="0"/>
                <w:color w:val="64748B"/>
                <w:sz w:val="14"/>
              </w:rPr>
              <w:t>CHEF DE MÉNAGE</w:t>
              <w:br/>
            </w:r>
            <w:r>
              <w:rPr>
                <w:b/>
                <w:i w:val="0"/>
                <w:sz w:val="18"/>
              </w:rPr>
              <w:t>DAOUDA KA</w:t>
            </w:r>
          </w:p>
        </w:tc>
      </w:tr>
      <w:tr>
        <w:tc>
          <w:tcPr>
            <w:tcW w:type="dxa" w:w="3551"/>
            <w:shd w:fill="F8FAFC"/>
          </w:tcPr>
          <w:p>
            <w:r>
              <w:rPr>
                <w:b w:val="0"/>
                <w:i w:val="0"/>
                <w:color w:val="64748B"/>
                <w:sz w:val="14"/>
              </w:rPr>
              <w:t>TÉLÉPHONE CM</w:t>
              <w:br/>
            </w:r>
            <w:r>
              <w:rPr>
                <w:b/>
                <w:i w:val="0"/>
                <w:sz w:val="18"/>
              </w:rPr>
              <w:t>76 345 77 25</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SIDI KA est trop jeune ou vielle pour avoir SIDI KA selon l'écart d'âge (13 ans) entre lui et sa mère, prière de revoir l'âge de SIDI 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30 personnes et la taille du ménage est de 27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(5000 kg) depasse la quantité totale (1 kg) que le ménage a eu après la recolte de Oignon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ASSANE KA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ASSANE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BATOR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DIEYNABOU KA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LALA KA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MOUHAMED KA , prière de renseignés toutes les questions liées à MOUHAMED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ASSANE KA,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(4600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KA (1366000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KA (987000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(14000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(16000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(28000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(175000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(4500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et production de savon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et production de savon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DAOUDA KA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(15), prière de corriger ou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oignons est de 100 Sac moyen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salade selon l'exploitant est de 63.33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salade selon les mesures GPS est de .00633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Laitue est de 6000 FCFA par Gramme qui semble élevé, prière de vérifier  le montant d'achat (3000 FCFA pour .5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10 FCFA par Kilogramme qui semble faible, prière de vérifier  le montant d'achat (50000 FCFA pour 5000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(5000 Kilogramme)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(5000 Kilogramme) de Engrais inorganiques - Urée est supérieur à la quantité totale utilisée (100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32 FCFA par Kilogramme qui semble faible, prière de vérifier  le montant d'achat (160000 FCFA pour 5000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(300 Kilogramme) de Engrais inorganiques - NPK/Formule unique est supérieur à la quantité totale utilisée (100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213.3333 FCFA par Kilogramme qui semble faible, prière de vérifier  le montant d'achat (64000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300 FCFA par Gramme qui semble faible, prière de vérifier  le montant d'achat (120000 FCFA pour 400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(5000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51000 FCFA qui semble élevé, prière de verifier le montant tiré de la vente (51000 FCFA) de Laitue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BAMBA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Pièce Moyen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27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oignon)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Salade)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[2026-05-25 21:43:24] </w:t>
      </w:r>
      <w:r>
        <w:rPr>
          <w:b/>
          <w:i w:val="0"/>
          <w:color w:val="1F6FEB"/>
          <w:sz w:val="16"/>
        </w:rPr>
        <w:t xml:space="preserve">EQ11_sup_v2 </w:t>
      </w:r>
      <w:r>
        <w:rPr>
          <w:b w:val="0"/>
          <w:i w:val="0"/>
          <w:color w:val="64748B"/>
          <w:sz w:val="16"/>
        </w:rPr>
        <w:t xml:space="preserve">sur @@ApprovedBySupervisor : </w:t>
      </w:r>
      <w:r>
        <w:rPr>
          <w:b w:val="0"/>
          <w:i w:val="0"/>
          <w:sz w:val="17"/>
        </w:rPr>
        <w:t>Malgres que le menage est un peut large ,les membre sont disponible et nous ont faciliter le travail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