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02-39-47-09</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02-39-47-09</w:t>
            </w:r>
          </w:p>
        </w:tc>
        <w:tc>
          <w:tcPr>
            <w:tcW w:type="dxa" w:w="3551"/>
            <w:shd w:fill="F8FAFC"/>
          </w:tcPr>
          <w:p>
            <w:r>
              <w:rPr>
                <w:b w:val="0"/>
                <w:i w:val="0"/>
                <w:color w:val="64748B"/>
                <w:sz w:val="14"/>
              </w:rPr>
              <w:t>CHEF DE MÉNAGE</w:t>
              <w:br/>
            </w:r>
            <w:r>
              <w:rPr>
                <w:b/>
                <w:i w:val="0"/>
                <w:sz w:val="18"/>
              </w:rPr>
              <w:t>AMINATA NDIAYE</w:t>
            </w:r>
          </w:p>
        </w:tc>
      </w:tr>
      <w:tr>
        <w:tc>
          <w:tcPr>
            <w:tcW w:type="dxa" w:w="3551"/>
            <w:shd w:fill="F8FAFC"/>
          </w:tcPr>
          <w:p>
            <w:r>
              <w:rPr>
                <w:b w:val="0"/>
                <w:i w:val="0"/>
                <w:color w:val="64748B"/>
                <w:sz w:val="14"/>
              </w:rPr>
              <w:t>TÉLÉPHONE CM</w:t>
              <w:br/>
            </w:r>
            <w:r>
              <w:rPr>
                <w:b/>
                <w:i w:val="0"/>
                <w:sz w:val="18"/>
              </w:rPr>
              <w:t>77 724 65 51</w:t>
            </w:r>
          </w:p>
        </w:tc>
        <w:tc>
          <w:tcPr>
            <w:tcW w:type="dxa" w:w="3551"/>
            <w:shd w:fill="F8FAFC"/>
          </w:tcPr>
          <w:p>
            <w:r>
              <w:rPr>
                <w:b w:val="0"/>
                <w:i w:val="0"/>
                <w:color w:val="64748B"/>
                <w:sz w:val="14"/>
              </w:rPr>
              <w:t>LOCALISATION</w:t>
              <w:br/>
            </w:r>
            <w:r>
              <w:rPr>
                <w:b/>
                <w:i w:val="0"/>
                <w:sz w:val="18"/>
              </w:rPr>
              <w:t>en face porte d entee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2026-07-06T12:59:29</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rassoul fall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fall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souleymane sidibe) , prière de renseigner toutes les questions liées à  souleymane sidibe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ly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ly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Mamadou ly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rassoul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AMINATA NDIAYE bénéficié de cette formation est enseignement alphabétique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ly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fall ), prière de renseignés toutes les questions liées à ( Aminata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Mamadou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Mamadou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ly ), prière de renseignés toutes les questions liées à ( Mamadou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sidibe ), prière de renseignés toutes les questions liées à ( abdou khadre sidibe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s04q42</w:t>
            </w:r>
          </w:p>
        </w:tc>
        <w:tc>
          <w:tcPr>
            <w:tcW w:type="dxa" w:w="6520"/>
          </w:tcPr>
          <w:p>
            <w:r>
              <w:rPr>
                <w:b w:val="0"/>
                <w:i w:val="0"/>
                <w:sz w:val="17"/>
              </w:rPr>
              <w:t>Incohérence entre l'information renseignée ici et celle en 4.18.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s01q39, s01q43, s01q44, s02q15, s02q20, s02q21, s03q07, s03q08</w:t>
            </w:r>
          </w:p>
        </w:tc>
        <w:tc>
          <w:tcPr>
            <w:tcW w:type="dxa" w:w="6520"/>
          </w:tcPr>
          <w:p>
            <w:r>
              <w:rPr>
                <w:b w:val="0"/>
                <w:i w:val="0"/>
                <w:sz w:val="17"/>
              </w:rPr>
              <w:t>Le nombre de credits autres qu'immobiliers en cours de AMINATA NDIAYE est égal à 1 mais vous n'avez donné le montant  nominal devant être remboursé chaque mois pour ce crédit immobilier, merci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AMINATA NDIAYE est trop élevé pour le premier crédit autres qu'immobilier,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NDIAYE ), prière de renseignés toutes les questions liées à ( AMINATA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ly (3850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NDIAYE ), prière de renseignés toutes les questions liées à ( AMINATA NDIAYE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(240000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(2250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AMINATA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AMINATA NDIAYE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khadre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khadre sidibe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abdou khadre sidibe semble trop faible pour un salaire net gagné par ans.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AMINATA NDIAYE est aberrant, veuillez revoir et corriger ou confirmer le montant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