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(450000 Fcfa) de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