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71-92-14-44</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71-92-14-44</w:t>
            </w:r>
          </w:p>
        </w:tc>
        <w:tc>
          <w:tcPr>
            <w:tcW w:type="dxa" w:w="3551"/>
            <w:shd w:fill="F8FAFC"/>
          </w:tcPr>
          <w:p>
            <w:r>
              <w:rPr>
                <w:b w:val="0"/>
                <w:i w:val="0"/>
                <w:color w:val="64748B"/>
                <w:sz w:val="14"/>
              </w:rPr>
              <w:t>CHEF DE MÉNAGE</w:t>
              <w:br/>
            </w:r>
            <w:r>
              <w:rPr>
                <w:b/>
                <w:i w:val="0"/>
                <w:sz w:val="18"/>
              </w:rPr>
              <w:t>ABLAYE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FATIMATA ABDOULAYE KA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DAOUDA KA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ELHADJI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ELHADJI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ABDOULAYE KA n'a pas été à l'école entre 2024/2025 est ELLE VIENT DENTRE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KA n'a pas été à l'école entre 2024/2025 est IL VIENT DENTRE A LRCOLE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(28000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(29000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(81000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ACTIVITER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CEFVICE DE MARABOUT ET DES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VENDEUSE DE LEAU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FATIMATA ABDOULAYE 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FATIMATA ABDOULAYE KA est Etudiant/Elève de la 4.21 mais FATIMATA ABDOULAYE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AZIZ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DAOUDA KA est Etudiant/Elève de la 4.21 mais DAOUDA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