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80-60-70-24</w:t>
      </w:r>
    </w:p>
    <w:p>
      <w:r>
        <w:rPr>
          <w:b w:val="0"/>
          <w:i w:val="0"/>
          <w:color w:val="64748B"/>
          <w:sz w:val="18"/>
        </w:rPr>
        <w:t>Enquêteur : EQ15_enq2_v2 (SEYNABOU DIAW)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80-60-70-24</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77 923 19 31</w:t>
            </w:r>
          </w:p>
        </w:tc>
        <w:tc>
          <w:tcPr>
            <w:tcW w:type="dxa" w:w="3551"/>
            <w:shd w:fill="F8FAFC"/>
          </w:tcPr>
          <w:p>
            <w:r>
              <w:rPr>
                <w:b w:val="0"/>
                <w:i w:val="0"/>
                <w:color w:val="64748B"/>
                <w:sz w:val="14"/>
              </w:rPr>
              <w:t>LOCALISATION</w:t>
              <w:br/>
            </w:r>
            <w:r>
              <w:rPr>
                <w:b/>
                <w:i w:val="0"/>
                <w:sz w:val="18"/>
              </w:rPr>
              <w:t>douby doro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2026-06-17T14:19:56</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dado toure est trop jeune ou vielle pour avoir dado toure selon l'écart d'âge (10 ans) entre lui et sa mère, prière de revoir l'âge de dado toure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khali ndiaye diffère de celui donné par khali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khardiatou ndiaye diffère de celui donné par khardiatou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ndiaye diffère de celui donné par mamadou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Rural ont généralement comme principal matériau de construction le/la Ciment/Béton/Pierres de taille, mais celui du ménage de MAMADOU N’DIAYE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N’DIAYE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mamadou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khali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khardiatou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khali ndiaye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Chèvre sur pieds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Chèvre sur pieds, prière de renseignés toutes les questions liées à Chèvre sur pieds.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maïs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maïs, prière de renseignés toutes les questions liées à Farine de maïs.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N’DIAYE (907500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(70000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MAMADOU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N’DIAYE pour la main-d'oeuvre non-familiale sur la parcelle sorgho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sorgho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N’DIAYE pour la main-d'oeuvre non-familiale sur la parcelle sorgho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N’DIAYE pour la main-d'oeuvre non-familiale sur la parcelle sorgho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(9999 Kilogramme) utilisée de Engrais organiques - déchets d'animaux semble élevé, prière de vérifier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600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khali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N’DIAYE a comme taille 5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