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04-81-60-88</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04-81-60-88</w:t>
            </w:r>
          </w:p>
        </w:tc>
        <w:tc>
          <w:tcPr>
            <w:tcW w:type="dxa" w:w="3551"/>
            <w:shd w:fill="F8FAFC"/>
          </w:tcPr>
          <w:p>
            <w:r>
              <w:rPr>
                <w:b w:val="0"/>
                <w:i w:val="0"/>
                <w:color w:val="64748B"/>
                <w:sz w:val="14"/>
              </w:rPr>
              <w:t>CHEF DE MÉNAGE</w:t>
              <w:br/>
            </w:r>
            <w:r>
              <w:rPr>
                <w:b/>
                <w:i w:val="0"/>
                <w:sz w:val="18"/>
              </w:rPr>
              <w:t>ISSAKA BARRY</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2026-06-24T12:30:07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ISSAKA BARRY diffère de celui donné par ISSAKA BARRY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ISSAKA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ISSAKA BARRY (181000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ISSAKA BARRY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ISSAKA BARRY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ISSAKA BARRY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ISSAKA BARRY est dans les mines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ISSAKA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ISSAKA BARRY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ISSAKA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