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07-48-43-82</w:t>
      </w:r>
    </w:p>
    <w:p>
      <w:r>
        <w:rPr>
          <w:b w:val="0"/>
          <w:i w:val="0"/>
          <w:color w:val="64748B"/>
          <w:sz w:val="18"/>
        </w:rPr>
        <w:t>Enquêteur : EQ21_enq2_v2 (AMADOU DIAO)  ·  Équipe : EQ21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54202010018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07-48-43-82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SAMBA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77 963 30 31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H8 Wouro Sidel ( Warry)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EQ21_enq2_v2  (AMADOU DIAO)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 HASSANE DIOUF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2026-07-03T16:13:47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COUMBA DIA diffère de celui donné par COUMBA DIA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FATY BA diffère de celui donné par FATY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SAMBA SOW diffère de celui donné par SAMBA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TAMBACOUNDA Rural ont généralement comme principal matériau de construction le/la Ciment/Béton/Pierres de taille, mais celui du ménage de SAMBA SOW (Paille, Banco, motte de terre)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SOW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NDATH SOW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OMAR BA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COUMBA DIA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FATY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SAMBA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montant(36000 FCFA) des dépenses pour chaque visite prénatale de FATY BA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COUMBA DIA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FATY BA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SAMBA SOW (19250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SAMBA SOW (500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SAMBA SOW (16000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Case à TAMBACOUNDA Rural ont généralement comme principal matériau de revêtement du sol du logement le/la Ciment/Béton, mais celui du ménage de SAMBA SOW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SAMBA SOW, prière de reprendre la section agriculture du ménage SAMBA SOW.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SAMBA SOW vit à TAMBACOUNDA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COUMBA DIA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SAMBA SOW a comme taille 6 personnes dont ils vivent à TAMBACOUNDA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(65000) de l'article  Lit est inférieur aux prix de revente (80000)  avec l'âge du bien atteignant 3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SAMBA SOW ne pratique de l'agriculture, veuillez vous rassurer auprès du repondant l'existence d'un agriculteur au sein du menage et reprendre la section 16.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(35000 FCFA) de Animaux de labour est inférieur aux prix de revente (50000 FCFA), prière de verifier et corriger ou confirmer l'information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