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68-93-96-74</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68-93-96-74</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77 232 30 13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17:18:52] </w:t>
      </w:r>
      <w:r>
        <w:rPr>
          <w:b/>
          <w:i w:val="0"/>
          <w:color w:val="1F6FEB"/>
          <w:sz w:val="16"/>
        </w:rPr>
        <w:t xml:space="preserve">EQ23_enq4_v2 </w:t>
      </w:r>
      <w:r>
        <w:rPr>
          <w:b w:val="0"/>
          <w:i w:val="0"/>
          <w:color w:val="64748B"/>
          <w:sz w:val="16"/>
        </w:rPr>
        <w:t xml:space="preserve">sur @@Completed : </w:t>
      </w:r>
      <w:r>
        <w:rPr>
          <w:b w:val="0"/>
          <w:i w:val="0"/>
          <w:sz w:val="17"/>
        </w:rPr>
        <w:t>Ousmane ciss habite à Tambacounda précisément à Kidira.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