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Diama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Gamou Dieye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Gamou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Diama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Viande de mouton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(633.3333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(1300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75000 Fcfa avec le type de logement Case est relativement élevé par rapport aux autres montants observés à KAFFRINE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7968.78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[2026-06-15 18:45:50]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Modou Dièye. La réponse « études non adaptées » ne semble pas appropriée. Merci de demander la véritable raison. Revoir la question 3.13 de Gamou. Revoir les réponses à la question 4.58 pour tous les membres du ménage, ainsi que l'ensemble de la section 4. Revoir la question 10.23. Revoir la question 10.50. Quelle rémunération ou quel salaire la personne perçoit-elle ? Revoir la question 16B.04. Revoir les questions 16C.16B et 16C.16C : les réponses sont incohérentes. Revoir la section 17. Le ménage possède des poulets ; je les ai vus lors de la visite.</w:t>
      </w:r>
    </w:p>
    <w:p>
      <w:pPr>
        <w:pStyle w:val="ListBullet"/>
      </w:pPr>
      <w:r>
        <w:rPr>
          <w:b w:val="0"/>
          <w:i w:val="0"/>
          <w:color w:val="64748B"/>
          <w:sz w:val="16"/>
        </w:rPr>
        <w:t xml:space="preserve">[2026-06-19 17:31:13]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09:44:28]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[2026-07-10 17:45:54]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