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80-00-10-42</w:t>
      </w:r>
    </w:p>
    <w:p>
      <w:r>
        <w:rPr>
          <w:b w:val="0"/>
          <w:i w:val="0"/>
          <w:color w:val="64748B"/>
          <w:sz w:val="18"/>
        </w:rPr>
        <w:t>Enquêteur : EQ24_enq2_v2 (SERIGNE MBACKE NIANE)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33202051187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80-00-10-42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TALA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76 429 05 74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EQ24_enq2_v2  (SERIGNE MBACKE NIANE)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2026-07-02T11:47:54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DIAL BADIANE diffère de celui donné par DIAL BADIANE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TALLA NDIAYE diffère de celui donné par TALLA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DIOURBEL Rural ont généralement comme principal matériau de construction le/la Ciment/Béton/Pierres de taille, mais celui du ménage de TALA NDIAYE (Paille, Banco, motte de terre)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MODOU NDIAYE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DIAL BADIANE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TALLA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DIAL BADIANE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TALLA NDIAYE (3500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TALA NDIAYE (300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TALA NDIAYE (200 Fcfa) au cours de 3 derniers mois de Briquet, allume gaz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Rural ont généralement comme principal matériau de revêtement du sol du logement le/la Ciment/Béton, mais celui du ménage de TALA NDIAYE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TALA NDIAYE, prière de reprendre la section agriculture du ménage TALA NDIAYE.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TALA NDIAYE vit à DIOURBEL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la branche d'activité de TALLA NDIAYE est identique dans l'emploi principale et secondaire, prière de confirmer cette information avec le QG ou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16 Pièce Moyen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TALA NDIAYE ne pratique de l'agriculture, veuillez vous rassurer auprès du repondant l'existence d'un agriculteur au sein du menage et reprendre la section 16.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12:56:28]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s12q10 : </w:t>
      </w:r>
      <w:r>
        <w:rPr>
          <w:b w:val="0"/>
          <w:i w:val="0"/>
          <w:sz w:val="17"/>
        </w:rPr>
        <w:t>"valeur confirmée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15:51:49]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s07bq09_1 : </w:t>
      </w:r>
      <w:r>
        <w:rPr>
          <w:b w:val="0"/>
          <w:i w:val="0"/>
          <w:sz w:val="17"/>
        </w:rPr>
        <w:t>"Voiture de la boulangerie qui vient dans la localité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18:40:48] </w:t>
      </w:r>
      <w:r>
        <w:rPr>
          <w:b/>
          <w:i w:val="0"/>
          <w:color w:val="1F6FEB"/>
          <w:sz w:val="16"/>
        </w:rPr>
        <w:t xml:space="preserve">EQ24_enq2_v2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