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37.5 FCFA par Gramme qui semble faible, prière de vérifier  le montant d'achat (1500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[2026-06-21 13:03:52] </w:t>
      </w:r>
      <w:r>
        <w:rPr>
          <w:b/>
          <w:i w:val="0"/>
          <w:color w:val="1F6FEB"/>
          <w:sz w:val="16"/>
        </w:rPr>
        <w:t xml:space="preserve">EQ31_sup_v2 </w:t>
      </w:r>
      <w:r>
        <w:rPr>
          <w:b w:val="0"/>
          <w:i w:val="0"/>
          <w:color w:val="64748B"/>
          <w:sz w:val="16"/>
        </w:rPr>
        <w:t xml:space="preserve">sur @@RejectedBySupervisor : </w:t>
      </w:r>
      <w:r>
        <w:rPr>
          <w:b w:val="0"/>
          <w:i w:val="0"/>
          <w:sz w:val="17"/>
        </w:rPr>
        <w:t>"Voirle rejet et confirme "</w:t>
      </w:r>
    </w:p>
    <w:p>
      <w:pPr>
        <w:pStyle w:val="ListBullet"/>
      </w:pPr>
      <w:r>
        <w:rPr>
          <w:b w:val="0"/>
          <w:i w:val="0"/>
          <w:color w:val="64748B"/>
          <w:sz w:val="16"/>
        </w:rPr>
        <w:t xml:space="preserve">[2026-06-26 15:14:44]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