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66-87-08-31</w:t>
      </w:r>
    </w:p>
    <w:p>
      <w:r>
        <w:rPr>
          <w:b w:val="0"/>
          <w:i w:val="0"/>
          <w:color w:val="64748B"/>
          <w:sz w:val="18"/>
        </w:rPr>
        <w:t>Enquêteur : EQ32_enq1_v2 (ABDOU NDIAYE)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66-87-08-31</w:t>
            </w:r>
          </w:p>
        </w:tc>
        <w:tc>
          <w:tcPr>
            <w:tcW w:type="dxa" w:w="3551"/>
            <w:shd w:fill="F8FAFC"/>
          </w:tcPr>
          <w:p>
            <w:r>
              <w:rPr>
                <w:b w:val="0"/>
                <w:i w:val="0"/>
                <w:color w:val="64748B"/>
                <w:sz w:val="14"/>
              </w:rPr>
              <w:t>CHEF DE MÉNAGE</w:t>
              <w:br/>
            </w:r>
            <w:r>
              <w:rPr>
                <w:b/>
                <w:i w:val="0"/>
                <w:sz w:val="18"/>
              </w:rPr>
              <w:t>PAPE LANDING BADJI</w:t>
            </w:r>
          </w:p>
        </w:tc>
      </w:tr>
      <w:tr>
        <w:tc>
          <w:tcPr>
            <w:tcW w:type="dxa" w:w="3551"/>
            <w:shd w:fill="F8FAFC"/>
          </w:tcPr>
          <w:p>
            <w:r>
              <w:rPr>
                <w:b w:val="0"/>
                <w:i w:val="0"/>
                <w:color w:val="64748B"/>
                <w:sz w:val="14"/>
              </w:rPr>
              <w:t>TÉLÉPHONE CM</w:t>
              <w:br/>
            </w:r>
            <w:r>
              <w:rPr>
                <w:b/>
                <w:i w:val="0"/>
                <w:sz w:val="18"/>
              </w:rPr>
              <w:t>78 431 24 09</w:t>
            </w:r>
          </w:p>
        </w:tc>
        <w:tc>
          <w:tcPr>
            <w:tcW w:type="dxa" w:w="3551"/>
            <w:shd w:fill="F8FAFC"/>
          </w:tcPr>
          <w:p>
            <w:r>
              <w:rPr>
                <w:b w:val="0"/>
                <w:i w:val="0"/>
                <w:color w:val="64748B"/>
                <w:sz w:val="14"/>
              </w:rPr>
              <w:t>LOCALISATION</w:t>
              <w:br/>
            </w:r>
            <w:r>
              <w:rPr>
                <w:b/>
                <w:i w:val="0"/>
                <w:sz w:val="18"/>
              </w:rPr>
              <w:t>BASSADA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2026-06-05T10:44:44</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Badji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Badji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Badji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Kadidiatou Badji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Kadidiatou Badji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Badji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ALasane Badji 1 diffère de celui donné par ALasane Badji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Tamba diffère de celui donné par Aissatou Tamba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Sane diffère de celui donné par Awa Sane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Malick Badji ou l'année à laquelle Malick Badji a fréquenté l'école pour la dernière fois (2021) le dernier diplome de Malick Badji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(38 kg), des quantités offertes (0 kg),  des quantités vendus (0 kg) et des quantités en stock (37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 kg), des quantités offertes (0 kg),  des quantités vendus (0 kg) et des quantités en stock (0 kg) depasse la quantité totale (2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Badji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ALasane Badji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Tamba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Badji n'a pas été à l'école entre 2024/2025 est préférence pour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ALasane Badji 1,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Awa Sane, les agriculteurs dont leurs cultures est principalement destiné à la consommation du ménage sont des (Agriculteurs, subsistances) et ceux qui le font avec l'élevage sont des (Agriculteurs et eleveurs, subsistances)Attention ! Le nombre de jours (13 jours) que Awa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Malick Badji,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Pape Landing Badji,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PAPE LANDING BADJI (8700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ALasane Badji 1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Aissatou Mansaly (4700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Aissatou Tamba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Sane (6200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Malick Badji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LANDING BADJI (1500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LANDING BADJI (5500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d’arrachide par jours au moment de la période d'entretien du sol (sarclage, etc.) est de 266.6667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riz par jours au moment de la période des récoltes est de 166.6667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.00217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10 FCFA par Gramme qui semble faible, prière de vérifier  le montant d'achat (600 FCFA pour 60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40%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40%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(38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(37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350000 FCFA qui semble élevé, prière de verifier le montant tiré de la vente (350000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achété à 56000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12000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Tamba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Sane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Awa Sane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Crabes,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(39 ans)  de Herse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Charrettes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[2026-06-05 17:08:12] </w:t>
      </w:r>
      <w:r>
        <w:rPr>
          <w:b/>
          <w:i w:val="0"/>
          <w:color w:val="1F6FEB"/>
          <w:sz w:val="16"/>
        </w:rPr>
        <w:t xml:space="preserve">EQ32_enq1_v2 </w:t>
      </w:r>
      <w:r>
        <w:rPr>
          <w:b w:val="0"/>
          <w:i w:val="0"/>
          <w:color w:val="64748B"/>
          <w:sz w:val="16"/>
        </w:rPr>
        <w:t xml:space="preserve">sur s12q09 : </w:t>
      </w:r>
      <w:r>
        <w:rPr>
          <w:b w:val="0"/>
          <w:i w:val="0"/>
          <w:sz w:val="17"/>
        </w:rPr>
        <w:t>"lit traditionnelle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