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Abibou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Aïssatou Badji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Famara Sané bénéficié de cette formation est formation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Sané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Lansana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Lansana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Abibou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Abibou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Aïssatou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Fatou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Fatou Sané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Diénaba Diédhiou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Famara Sané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Famara Sané.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s04q68</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SANE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sésame selon les mesures GPS est de 8688.94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LANSANA SANE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4391.92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11076.21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LANSANA SANE ayant travaillé dans la parcelle parcelle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9379.68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Aïssatou Badji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SANE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15:05:17] </w:t>
      </w:r>
      <w:r>
        <w:rPr>
          <w:b/>
          <w:i w:val="0"/>
          <w:color w:val="1F6FEB"/>
          <w:sz w:val="16"/>
        </w:rPr>
        <w:t xml:space="preserve">EQ32_enq3_v2 </w:t>
      </w:r>
      <w:r>
        <w:rPr>
          <w:b w:val="0"/>
          <w:i w:val="0"/>
          <w:color w:val="64748B"/>
          <w:sz w:val="16"/>
        </w:rPr>
        <w:t xml:space="preserve">sur s04q68 : </w:t>
      </w:r>
      <w:r>
        <w:rPr>
          <w:b w:val="0"/>
          <w:i w:val="0"/>
          <w:sz w:val="17"/>
        </w:rPr>
        <w:t>"il ne reçoit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