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Mamadou KONTE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BINTOU CISSE (10800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1579.88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2581.01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p>
      <w:pPr>
        <w:pStyle w:val="ListBullet"/>
      </w:pPr>
      <w:r>
        <w:rPr>
          <w:b w:val="0"/>
          <w:i w:val="0"/>
          <w:color w:val="64748B"/>
          <w:sz w:val="16"/>
        </w:rPr>
        <w:t xml:space="preserve">[2026-06-10 23:32:53]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15:14:50] </w:t>
      </w:r>
      <w:r>
        <w:rPr>
          <w:b/>
          <w:i w:val="0"/>
          <w:color w:val="1F6FEB"/>
          <w:sz w:val="16"/>
        </w:rPr>
        <w:t xml:space="preserve">EQ34_sup_v2 </w:t>
      </w:r>
      <w:r>
        <w:rPr>
          <w:b w:val="0"/>
          <w:i w:val="0"/>
          <w:color w:val="64748B"/>
          <w:sz w:val="16"/>
        </w:rPr>
        <w:t xml:space="preserve">sur @@RejectedBySupervisor : </w:t>
      </w:r>
      <w:r>
        <w:rPr>
          <w:b w:val="0"/>
          <w:i w:val="0"/>
          <w:sz w:val="17"/>
        </w:rPr>
        <w:t>Acquisition bonbonne gaz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