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30-16-00-99</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30-16-00-99</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77 147 69 56</w:t>
            </w:r>
          </w:p>
        </w:tc>
        <w:tc>
          <w:tcPr>
            <w:tcW w:type="dxa" w:w="3551"/>
            <w:shd w:fill="F8FAFC"/>
          </w:tcPr>
          <w:p>
            <w:r>
              <w:rPr>
                <w:b w:val="0"/>
                <w:i w:val="0"/>
                <w:color w:val="64748B"/>
                <w:sz w:val="14"/>
              </w:rPr>
              <w:t>LOCALISATION</w:t>
              <w:br/>
            </w:r>
            <w:r>
              <w:rPr>
                <w:b/>
                <w:i w:val="0"/>
                <w:sz w:val="18"/>
              </w:rPr>
              <w:t>4 me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2026-07-02T11:59:02</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BA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(1500 Fcfa) au cours de 30 derniers jours de Gaz domestique 3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IBRAHIMA BA (Ciment/Béton)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BA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BA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