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Abdoulaye Marena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 HADJI Abdoulaye Marena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Fadile Marena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Fadile Marena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Abdoulaye Marena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Fadile Marena (15800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(1100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(180000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(30000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s10q14</w:t>
            </w:r>
          </w:p>
        </w:tc>
        <w:tc>
          <w:tcPr>
            <w:tcW w:type="dxa" w:w="6520"/>
          </w:tcPr>
          <w:p>
            <w:r>
              <w:rPr>
                <w:b w:val="0"/>
                <w:i w:val="0"/>
                <w:sz w:val="17"/>
              </w:rPr>
              <w:t>Le nom du propriétaire ou de l'entreprise ne doit dépasser 20 caractères. veuillez reprendre.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BADJI dit avoir dépensé 5000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