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79-12-76-83</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79-12-76-83</w:t>
            </w:r>
          </w:p>
        </w:tc>
        <w:tc>
          <w:tcPr>
            <w:tcW w:type="dxa" w:w="3551"/>
            <w:shd w:fill="F8FAFC"/>
          </w:tcPr>
          <w:p>
            <w:r>
              <w:rPr>
                <w:b w:val="0"/>
                <w:i w:val="0"/>
                <w:color w:val="64748B"/>
                <w:sz w:val="14"/>
              </w:rPr>
              <w:t>CHEF DE MÉNAGE</w:t>
              <w:br/>
            </w:r>
            <w:r>
              <w:rPr>
                <w:b/>
                <w:i w:val="0"/>
                <w:sz w:val="18"/>
              </w:rPr>
              <w:t>HAMATH MBOW</w:t>
            </w:r>
          </w:p>
        </w:tc>
      </w:tr>
      <w:tr>
        <w:tc>
          <w:tcPr>
            <w:tcW w:type="dxa" w:w="3551"/>
            <w:shd w:fill="F8FAFC"/>
          </w:tcPr>
          <w:p>
            <w:r>
              <w:rPr>
                <w:b w:val="0"/>
                <w:i w:val="0"/>
                <w:color w:val="64748B"/>
                <w:sz w:val="14"/>
              </w:rPr>
              <w:t>TÉLÉPHONE CM</w:t>
              <w:br/>
            </w:r>
            <w:r>
              <w:rPr>
                <w:b/>
                <w:i w:val="0"/>
                <w:sz w:val="18"/>
              </w:rPr>
              <w:t>76 689 02 90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2026-06-09T09:53:14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hamath mbow diffère de celui donné par hamath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maguette mbow ou l'année à laquelle maguette mbow a fréquenté l'école pour la dernière fois (.) le dernier diplome de maguette mbow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mbow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hamath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mbow n'a pas été vacciné est n’avais pas de temps,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hamath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maguette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saï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maguette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serigne fallou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mame diarra seck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s01q10_1, s02q20, s02q22, s03q06, s04q19, s05q09, s04q49, s04q49_unite</w:t>
            </w:r>
          </w:p>
        </w:tc>
        <w:tc>
          <w:tcPr>
            <w:tcW w:type="dxa" w:w="6520"/>
          </w:tcPr>
          <w:p>
            <w:r>
              <w:rPr>
                <w:b w:val="0"/>
                <w:i w:val="0"/>
                <w:sz w:val="17"/>
              </w:rPr>
              <w:t>Le montant nominal devant être rembourser chaque mois de mame diarra seck semble elevé pour le deuxième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HAMATH MBOW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seck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HAMATH MBOW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(55000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(130000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mame diarra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hamath mbow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hamath mbow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