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41-61-32-82</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41-61-32-82</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78 422 72 27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omar diagne est trop jeune ou vielle pour avoir omar diagne selon l'écart d'âge (12 ans) entre lui et sa mère, prière de revoir l'âge de omar diagne ou de sa mère.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KHADY thioube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IBRAHIMA diagne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IBRAHIMA diagne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KHADY thioube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KHADY thioube  ne parait pas plausible, veuillez revoir la partieLe nombre de visites prénatales que KHADY thioube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thioube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diagne 1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diagne 1 (39000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(270000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(473000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KHADY thioube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diagne 1 est un Spécialistes, ressources humaines et évolution de carrière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[2026-05-19 19:07:23] </w:t>
      </w:r>
      <w:r>
        <w:rPr>
          <w:b/>
          <w:i w:val="0"/>
          <w:color w:val="1F6FEB"/>
          <w:sz w:val="16"/>
        </w:rPr>
        <w:t xml:space="preserve">EQ6_enq1_v2 </w:t>
      </w:r>
      <w:r>
        <w:rPr>
          <w:b w:val="0"/>
          <w:i w:val="0"/>
          <w:color w:val="64748B"/>
          <w:sz w:val="16"/>
        </w:rPr>
        <w:t xml:space="preserve">sur s01q30 : </w:t>
      </w:r>
      <w:r>
        <w:rPr>
          <w:b w:val="0"/>
          <w:i w:val="0"/>
          <w:sz w:val="17"/>
        </w:rPr>
        <w:t>"talibé serigne bi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