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17-59-55-23</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17-59-55-23</w:t>
            </w:r>
          </w:p>
        </w:tc>
        <w:tc>
          <w:tcPr>
            <w:tcW w:type="dxa" w:w="3551"/>
            <w:shd w:fill="F8FAFC"/>
          </w:tcPr>
          <w:p>
            <w:r>
              <w:rPr>
                <w:b w:val="0"/>
                <w:i w:val="0"/>
                <w:color w:val="64748B"/>
                <w:sz w:val="14"/>
              </w:rPr>
              <w:t>CHEF DE MÉNAGE</w:t>
              <w:br/>
            </w:r>
            <w:r>
              <w:rPr>
                <w:b/>
                <w:i w:val="0"/>
                <w:sz w:val="18"/>
              </w:rPr>
              <w:t>DJIB DIONE</w:t>
            </w:r>
          </w:p>
        </w:tc>
      </w:tr>
      <w:tr>
        <w:tc>
          <w:tcPr>
            <w:tcW w:type="dxa" w:w="3551"/>
            <w:shd w:fill="F8FAFC"/>
          </w:tcPr>
          <w:p>
            <w:r>
              <w:rPr>
                <w:b w:val="0"/>
                <w:i w:val="0"/>
                <w:color w:val="64748B"/>
                <w:sz w:val="14"/>
              </w:rPr>
              <w:t>TÉLÉPHONE CM</w:t>
              <w:br/>
            </w:r>
            <w:r>
              <w:rPr>
                <w:b/>
                <w:i w:val="0"/>
                <w:sz w:val="18"/>
              </w:rPr>
              <w:t>76 516 35 21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2026-06-17T11:15:10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DIONE a vécu dans la localité est superieur à son âge (53)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 DIONE diffère de celui donné par DJIB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MBOUBA FALL diffère de celui donné par MBOUBA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BISSANE DIONE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Poisson frais diaaye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BISSANE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MBOUBA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BISSANE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MOR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DABA DIONE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DJIB DIONE de 10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bouggi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ABDOULAYE DIONE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BISSANE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BISSANE DIONE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MBOUBA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(18000)  avec l'âge du bien atteignant 15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