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28-91-56-58</w:t>
      </w:r>
    </w:p>
    <w:p>
      <w:r>
        <w:rPr>
          <w:b w:val="0"/>
          <w:i w:val="0"/>
          <w:color w:val="64748B"/>
          <w:sz w:val="18"/>
        </w:rPr>
        <w:t>Enquêteur : EQ8_enq4_v2 (ABDOU KHADRE FALL)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28-91-56-58</w:t>
            </w:r>
          </w:p>
        </w:tc>
        <w:tc>
          <w:tcPr>
            <w:tcW w:type="dxa" w:w="3551"/>
            <w:shd w:fill="F8FAFC"/>
          </w:tcPr>
          <w:p>
            <w:r>
              <w:rPr>
                <w:b w:val="0"/>
                <w:i w:val="0"/>
                <w:color w:val="64748B"/>
                <w:sz w:val="14"/>
              </w:rPr>
              <w:t>CHEF DE MÉNAGE</w:t>
              <w:br/>
            </w:r>
            <w:r>
              <w:rPr>
                <w:b/>
                <w:i w:val="0"/>
                <w:sz w:val="18"/>
              </w:rPr>
              <w:t>GREGOUARE SEGUENE DIOUF</w:t>
            </w:r>
          </w:p>
        </w:tc>
      </w:tr>
      <w:tr>
        <w:tc>
          <w:tcPr>
            <w:tcW w:type="dxa" w:w="3551"/>
            <w:shd w:fill="F8FAFC"/>
          </w:tcPr>
          <w:p>
            <w:r>
              <w:rPr>
                <w:b w:val="0"/>
                <w:i w:val="0"/>
                <w:color w:val="64748B"/>
                <w:sz w:val="14"/>
              </w:rPr>
              <w:t>TÉLÉPHONE CM</w:t>
              <w:br/>
            </w:r>
            <w:r>
              <w:rPr>
                <w:b/>
                <w:i w:val="0"/>
                <w:sz w:val="18"/>
              </w:rPr>
              <w:t>77 796 69 11</w:t>
            </w:r>
          </w:p>
        </w:tc>
        <w:tc>
          <w:tcPr>
            <w:tcW w:type="dxa" w:w="3551"/>
            <w:shd w:fill="F8FAFC"/>
          </w:tcPr>
          <w:p>
            <w:r>
              <w:rPr>
                <w:b w:val="0"/>
                <w:i w:val="0"/>
                <w:color w:val="64748B"/>
                <w:sz w:val="14"/>
              </w:rPr>
              <w:t>LOCALISATION</w:t>
              <w:br/>
            </w:r>
            <w:r>
              <w:rPr>
                <w:b/>
                <w:i w:val="0"/>
                <w:sz w:val="18"/>
              </w:rPr>
              <w:t>warang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2026-07-09T11:01:35</w:t>
            </w:r>
          </w:p>
        </w:tc>
      </w:tr>
    </w:tbl>
    <w:p/>
    <w:p>
      <w:r>
        <w:rPr>
          <w:b/>
          <w:i w:val="0"/>
          <w:color w:val="1F6FEB"/>
          <w:sz w:val="22"/>
        </w:rPr>
        <w:t>⚠ INCOHÉRENCES À CORRIGER (225)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Grégoire séguene diouf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Grégoire séguene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montant(600000 FCFA) des frais d'examens médicaux et des soins de Grégoire séguene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montant(500000 FCFA) des frais des médicaments achetés dans les officines privées de Grégoire séguene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(1123000 Fcfa) de Grégoire séguene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Grégoire séguene diouf ), prière de renseignés toutes les questions liées à ( Grégoire séguene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Grégoire séguene diouf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1 332 994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Grégoire séguene diouf a comme taille 1 personnes dont ils vivent à THIES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