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b/>
          <w:i w:val="0"/>
          <w:color w:val="1E293B"/>
          <w:sz w:val="28"/>
        </w:rPr>
        <w:t xml:space="preserve">RAPPORT REJETS — MÉNAGE </w:t>
      </w:r>
      <w:r>
        <w:rPr>
          <w:b/>
          <w:i w:val="0"/>
          <w:color w:val="1F6FEB"/>
          <w:sz w:val="28"/>
        </w:rPr>
        <w:t>61-65-58-24</w:t>
      </w:r>
    </w:p>
    <w:p>
      <w:r>
        <w:rPr>
          <w:b w:val="0"/>
          <w:i w:val="0"/>
          <w:color w:val="64748B"/>
          <w:sz w:val="18"/>
        </w:rPr>
        <w:t>Enquêteur : EQ21_sup_v2  ·  Équipe : EQ21  ·  Snapshot : 2026-06-03</w:t>
      </w:r>
    </w:p>
    <w:tbl>
      <w:tblPr>
        <w:tblStyle w:val="TableGrid"/>
        <w:tblW w:type="auto" w:w="0"/>
        <w:jc w:val="center"/>
        <w:tblLook w:firstColumn="1" w:firstRow="1" w:lastColumn="0" w:lastRow="0" w:noHBand="0" w:noVBand="1" w:val="04A0"/>
      </w:tblPr>
      <w:tblGrid>
        <w:gridCol w:w="3551"/>
        <w:gridCol w:w="3551"/>
        <w:gridCol w:w="3551"/>
      </w:tblGrid>
      <w:tr>
        <w:tc>
          <w:tcPr>
            <w:tcW w:type="dxa" w:w="3551"/>
            <w:shd w:fill="F8FAFC"/>
          </w:tcPr>
          <w:p>
            <w:r>
              <w:rPr>
                <w:b w:val="0"/>
                <w:i w:val="0"/>
                <w:color w:val="64748B"/>
                <w:sz w:val="14"/>
              </w:rPr>
              <w:t>DR (s00q06)</w:t>
              <w:br/>
            </w:r>
            <w:r>
              <w:rPr>
                <w:b/>
                <w:i w:val="0"/>
                <w:color w:val="16A34A"/>
                <w:sz w:val="18"/>
              </w:rPr>
              <w:t>52101000015</w:t>
            </w:r>
          </w:p>
        </w:tc>
        <w:tc>
          <w:tcPr>
            <w:tcW w:type="dxa" w:w="3551"/>
            <w:shd w:fill="F8FAFC"/>
          </w:tcPr>
          <w:p>
            <w:r>
              <w:rPr>
                <w:b w:val="0"/>
                <w:i w:val="0"/>
                <w:color w:val="64748B"/>
                <w:sz w:val="14"/>
              </w:rPr>
              <w:t>MÉNAGE</w:t>
              <w:br/>
            </w:r>
            <w:r>
              <w:rPr>
                <w:b/>
                <w:i w:val="0"/>
                <w:color w:val="1F6FEB"/>
                <w:sz w:val="18"/>
              </w:rPr>
              <w:t>61-65-58-24</w:t>
            </w:r>
          </w:p>
        </w:tc>
        <w:tc>
          <w:tcPr>
            <w:tcW w:type="dxa" w:w="3551"/>
            <w:shd w:fill="F8FAFC"/>
          </w:tcPr>
          <w:p>
            <w:r>
              <w:rPr>
                <w:b w:val="0"/>
                <w:i w:val="0"/>
                <w:color w:val="64748B"/>
                <w:sz w:val="14"/>
              </w:rPr>
              <w:t>CHEF DE MÉNAGE</w:t>
              <w:br/>
            </w:r>
            <w:r>
              <w:rPr>
                <w:b/>
                <w:i w:val="0"/>
                <w:sz w:val="18"/>
              </w:rPr>
              <w:t>DIOLIMA NDAO</w:t>
            </w:r>
          </w:p>
        </w:tc>
      </w:tr>
      <w:tr>
        <w:tc>
          <w:tcPr>
            <w:tcW w:type="dxa" w:w="3551"/>
            <w:shd w:fill="F8FAFC"/>
          </w:tcPr>
          <w:p>
            <w:r>
              <w:rPr>
                <w:b w:val="0"/>
                <w:i w:val="0"/>
                <w:color w:val="64748B"/>
                <w:sz w:val="14"/>
              </w:rPr>
              <w:t>TÉLÉPHONE CM</w:t>
              <w:br/>
            </w:r>
            <w:r>
              <w:rPr>
                <w:b/>
                <w:i w:val="0"/>
                <w:sz w:val="18"/>
              </w:rPr>
              <w:t>77 176 09 86</w:t>
            </w:r>
          </w:p>
        </w:tc>
        <w:tc>
          <w:tcPr>
            <w:tcW w:type="dxa" w:w="3551"/>
            <w:shd w:fill="F8FAFC"/>
          </w:tcPr>
          <w:p>
            <w:r>
              <w:rPr>
                <w:b w:val="0"/>
                <w:i w:val="0"/>
                <w:color w:val="64748B"/>
                <w:sz w:val="14"/>
              </w:rPr>
              <w:t>LOCALISATION</w:t>
              <w:br/>
            </w:r>
            <w:r>
              <w:rPr>
                <w:b/>
                <w:i w:val="0"/>
                <w:sz w:val="18"/>
              </w:rPr>
              <w:t>SARE GUILEL</w:t>
            </w:r>
          </w:p>
        </w:tc>
        <w:tc>
          <w:tcPr>
            <w:tcW w:type="dxa" w:w="3551"/>
            <w:shd w:fill="F8FAFC"/>
          </w:tcPr>
          <w:p>
            <w:r>
              <w:rPr>
                <w:b w:val="0"/>
                <w:i w:val="0"/>
                <w:color w:val="64748B"/>
                <w:sz w:val="14"/>
              </w:rPr>
              <w:t>GPS</w:t>
              <w:br/>
            </w:r>
            <w:r>
              <w:rPr>
                <w:b/>
                <w:i w:val="0"/>
                <w:sz w:val="18"/>
              </w:rPr>
              <w:t>—</w:t>
            </w:r>
          </w:p>
        </w:tc>
      </w:tr>
      <w:tr>
        <w:tc>
          <w:tcPr>
            <w:tcW w:type="dxa" w:w="3551"/>
            <w:shd w:fill="F8FAFC"/>
          </w:tcPr>
          <w:p>
            <w:r>
              <w:rPr>
                <w:b w:val="0"/>
                <w:i w:val="0"/>
                <w:color w:val="64748B"/>
                <w:sz w:val="14"/>
              </w:rPr>
              <w:t>ENQUÊTEUR</w:t>
              <w:br/>
            </w:r>
            <w:r>
              <w:rPr>
                <w:b/>
                <w:i w:val="0"/>
                <w:sz w:val="18"/>
              </w:rPr>
              <w:t>EQ21_sup_v2  (213)</w:t>
            </w:r>
          </w:p>
        </w:tc>
        <w:tc>
          <w:tcPr>
            <w:tcW w:type="dxa" w:w="3551"/>
            <w:shd w:fill="F8FAFC"/>
          </w:tcPr>
          <w:p>
            <w:r>
              <w:rPr>
                <w:b w:val="0"/>
                <w:i w:val="0"/>
                <w:color w:val="64748B"/>
                <w:sz w:val="14"/>
              </w:rPr>
              <w:t>SUPERVISEUR</w:t>
              <w:br/>
            </w:r>
            <w:r>
              <w:rPr>
                <w:b/>
                <w:i w:val="0"/>
                <w:sz w:val="18"/>
              </w:rPr>
              <w:t>21</w:t>
            </w:r>
          </w:p>
        </w:tc>
        <w:tc>
          <w:tcPr>
            <w:tcW w:type="dxa" w:w="3551"/>
            <w:shd w:fill="F8FAFC"/>
          </w:tcPr>
          <w:p>
            <w:r>
              <w:rPr>
                <w:b w:val="0"/>
                <w:i w:val="0"/>
                <w:color w:val="64748B"/>
                <w:sz w:val="14"/>
              </w:rPr>
              <w:t>STATUT</w:t>
              <w:br/>
            </w:r>
            <w:r>
              <w:rPr>
                <w:b/>
                <w:i w:val="0"/>
                <w:sz w:val="18"/>
              </w:rPr>
              <w:t>1  ·  1ʳᵉ visite : 2026-05-21T09:16:43</w:t>
            </w:r>
          </w:p>
        </w:tc>
      </w:tr>
    </w:tbl>
    <w:p/>
    <w:p>
      <w:r>
        <w:rPr>
          <w:b/>
          <w:i w:val="0"/>
          <w:color w:val="1F6FEB"/>
          <w:sz w:val="22"/>
        </w:rPr>
        <w:t>⚠ INCOHÉRENCES À CORRIGER (128)</w:t>
      </w:r>
    </w:p>
    <w:tbl>
      <w:tblPr>
        <w:tblStyle w:val="TableGrid"/>
        <w:tblW w:type="auto" w:w="0"/>
        <w:tblLook w:firstColumn="1" w:firstRow="1" w:lastColumn="0" w:lastRow="0" w:noHBand="0" w:noVBand="1" w:val="04A0"/>
      </w:tblPr>
      <w:tblGrid>
        <w:gridCol w:w="2130"/>
        <w:gridCol w:w="2130"/>
        <w:gridCol w:w="2130"/>
        <w:gridCol w:w="2130"/>
        <w:gridCol w:w="2130"/>
      </w:tblGrid>
      <w:tr>
        <w:tc>
          <w:tcPr>
            <w:tcW w:type="dxa" w:w="964"/>
            <w:shd w:fill="1F6FEB"/>
          </w:tcPr>
          <w:p>
            <w:r>
              <w:rPr>
                <w:b/>
                <w:i w:val="0"/>
                <w:color w:val="FFFFFF"/>
                <w:sz w:val="16"/>
              </w:rPr>
              <w:t>Sévérité</w:t>
            </w:r>
          </w:p>
        </w:tc>
        <w:tc>
          <w:tcPr>
            <w:tcW w:type="dxa" w:w="1247"/>
            <w:shd w:fill="1F6FEB"/>
          </w:tcPr>
          <w:p>
            <w:r>
              <w:rPr>
                <w:b/>
                <w:i w:val="0"/>
                <w:color w:val="FFFFFF"/>
                <w:sz w:val="16"/>
              </w:rPr>
              <w:t>Section</w:t>
            </w:r>
          </w:p>
        </w:tc>
        <w:tc>
          <w:tcPr>
            <w:tcW w:type="dxa" w:w="1531"/>
            <w:shd w:fill="1F6FEB"/>
          </w:tcPr>
          <w:p>
            <w:r>
              <w:rPr>
                <w:b/>
                <w:i w:val="0"/>
                <w:color w:val="FFFFFF"/>
                <w:sz w:val="16"/>
              </w:rPr>
              <w:t>Variable(s)</w:t>
            </w:r>
          </w:p>
        </w:tc>
        <w:tc>
          <w:tcPr>
            <w:tcW w:type="dxa" w:w="1191"/>
            <w:shd w:fill="1F6FEB"/>
          </w:tcPr>
          <w:p>
            <w:r>
              <w:rPr>
                <w:b/>
                <w:i w:val="0"/>
                <w:color w:val="FFFFFF"/>
                <w:sz w:val="16"/>
              </w:rPr>
              <w:t>Source</w:t>
            </w:r>
          </w:p>
        </w:tc>
        <w:tc>
          <w:tcPr>
            <w:tcW w:type="dxa" w:w="4706"/>
            <w:shd w:fill="1F6FEB"/>
          </w:tcPr>
          <w:p>
            <w:r>
              <w:rPr>
                <w:b/>
                <w:i w:val="0"/>
                <w:color w:val="FFFFFF"/>
                <w:sz w:val="16"/>
              </w:rPr>
              <w:t>Message / action</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Diala doumbia a declaré que le secteur institutionnel de son père est Entreprise individuelle alors que le père lui-même declare comme secteur institutionnel Ménage comme employeur de personnel domestique au niveau de la section 4b.</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Diala doumbia a declaré que la catégorie socioprofessionnelle de sa mère est Travailleur pour compte propre alors que la mère elle-même declare comme catégorie socioprofessionnelle Aide ménagère (Domestique) au niveau de la section 4b.</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Diala doumbia a declaré que le secteur institutionnel de sa mère est Entreprise individuelle alors que la mère elle-même declare comme secteur institutionnel Ménage comme employeur de personnel domestique au niveau de la section 4b.</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aïssatou doumbia a declaré que la catégorie socioprofessionnelle de son père est Ouvrier ou employé non qualifié alors que le père lui-même declare comme catégorie socioprofessionnelle Manœuvre au niveau de la section 4b.</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aïssatou doumbia a declaré que le secteur institutionnel de son père est Grande entreprise privée alors que le père lui-même declare comme secteur institutionnel Ménage comme employeur de personnel domestique au niveau de la section 4b.</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aïssatou doumbia a declaré que la catégorie socioprofessionnelle de sa mère est Travailleur pour compte propre alors que la mère elle-même declare comme catégorie socioprofessionnelle Aide ménagère (Domestique) au niveau de la section 4b.</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aïssatou doumbia a declaré que le secteur institutionnel de sa mère est Entreprise individuelle alors que la mère elle-même declare comme secteur institutionnel Ménage comme employeur de personnel domestique au niveau de la section 4b.</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s01q39</w:t>
            </w:r>
          </w:p>
        </w:tc>
        <w:tc>
          <w:tcPr>
            <w:tcW w:type="dxa" w:w="1191"/>
          </w:tcPr>
          <w:p>
            <w:r>
              <w:rPr>
                <w:b w:val="0"/>
                <w:i w:val="0"/>
                <w:color w:val="64748B"/>
                <w:sz w:val="16"/>
              </w:rPr>
              <w:t>GT-CQ</w:t>
            </w:r>
          </w:p>
        </w:tc>
        <w:tc>
          <w:tcPr>
            <w:tcW w:type="dxa" w:w="4706"/>
          </w:tcPr>
          <w:p>
            <w:r>
              <w:rPr>
                <w:b w:val="0"/>
                <w:i w:val="0"/>
                <w:sz w:val="17"/>
              </w:rPr>
              <w:t>Incoherence! diolima ndao dispose d'un téléphone portable à s01q39, donc la raison évoquée ne peut pas être (ne dispose pas d'appareil).</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diolima ndao a declaré que la branche d'activité de sa mère est Agriculture, Elevage, Pêche, alors que la mère elle-même declare comme branche Sans emploi au niveau de la section 4a.</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ndiémé doumbia a declaré que le secteur institutionnel de son père est Entreprise individuelle alors que le père lui-même declare comme secteur institutionnel Ménage comme employeur de personnel domestique au niveau de la section 4b.</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ndiémé doumbia a declaré que la catégorie socioprofessionnelle de sa mère est Travailleur pour compte propre alors que la mère elle-même declare comme catégorie socioprofessionnelle Aide ménagère (Domestique) au niveau de la section 4b.</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ndiémé doumbia a declaré que le secteur institutionnel de sa mère est Entreprise individuelle alors que la mère elle-même declare comme secteur institutionnel Ménage comme employeur de personnel domestique au niveau de la section 4b.</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séckou doumbia a declaré que le secteur institutionnel de son père est Entreprise individuelle alors que le père lui-même declare comme secteur institutionnel Ménage comme employeur de personnel domestique au niveau de la section 4b.</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séckou doumbia a declaré que la catégorie socioprofessionnelle de sa mère est Travailleur pour compte propre alors que la mère elle-même declare comme catégorie socioprofessionnelle Aide ménagère (Domestique) au niveau de la section 4b.</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séckou doumbia a declaré que le secteur institutionnel de sa mère est Entreprise individuelle alors que la mère elle-même declare comme secteur institutionnel Ménage comme employeur de personnel domestique au niveau de la section 4b.</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Diala waly ignore son année de naissance mais declare l'âge qu'il avait à son dernier anniverssaire</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amadou doumbia ignore son année de naissance mais declare l'âge qu'il avait à son dernier anniverssaireIncoherence! amadou doumbia a declaré que le secteur institutionnel de son père est Entreprise individuelle alors que le père lui-même declare comme secteur institutionnel Ménage comme employeur de personnel domestique au niveau de la section 4b.</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amadou doumbia a declaré que la catégorie socioprofessionnelle de sa mère est Travailleur pour compte propre alors que la mère elle-même declare comme catégorie socioprofessionnelle Aide ménagère (Domestique) au niveau de la section 4b.</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amadou doumbia a declaré que le secteur institutionnel de sa mère est Entreprise individuelle alors que la mère elle-même declare comme secteur institutionnel Ménage comme employeur de personnel domestique au niveau de la section 4b.</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s01q39</w:t>
            </w:r>
          </w:p>
        </w:tc>
        <w:tc>
          <w:tcPr>
            <w:tcW w:type="dxa" w:w="1191"/>
          </w:tcPr>
          <w:p>
            <w:r>
              <w:rPr>
                <w:b w:val="0"/>
                <w:i w:val="0"/>
                <w:color w:val="64748B"/>
                <w:sz w:val="16"/>
              </w:rPr>
              <w:t>GT-CQ</w:t>
            </w:r>
          </w:p>
        </w:tc>
        <w:tc>
          <w:tcPr>
            <w:tcW w:type="dxa" w:w="4706"/>
          </w:tcPr>
          <w:p>
            <w:r>
              <w:rPr>
                <w:b w:val="0"/>
                <w:i w:val="0"/>
                <w:sz w:val="17"/>
              </w:rPr>
              <w:t>Incoherence! tacko ndao dispose d'un téléphone portable à s01q39, donc la raison évoquée ne peut pas être (ne dispose pas d'appareil).</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tacko ndao ignore son année de naissance mais declare l'âge qu'il avait à son dernier anniverssaireAvertissement!!! tacko ndao a 34 ans et vit en milieu urbain dit n'avoir pas dépensé (0 Fcfa) ou reçu en cadeau pour les recharges internet ou de forfaits de données mobiles(hors appels vocaux) aucours des 30 derniers jours, prière de confirmer cette information auprès de l'enquêté ou confirmer avec le QG.</w:t>
            </w:r>
          </w:p>
        </w:tc>
      </w:tr>
      <w:tr>
        <w:tc>
          <w:tcPr>
            <w:tcW w:type="dxa" w:w="964"/>
          </w:tcPr>
          <w:p>
            <w:r>
              <w:rPr>
                <w:b/>
                <w:i w:val="0"/>
                <w:color w:val="DC2626"/>
                <w:sz w:val="16"/>
              </w:rPr>
              <w:t>Haute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Incohérence!!! seulement les écoles privées paient les frais de scolarité (y compris les frais d'inscription).</w:t>
            </w:r>
          </w:p>
        </w:tc>
      </w:tr>
      <w:tr>
        <w:tc>
          <w:tcPr>
            <w:tcW w:type="dxa" w:w="964"/>
          </w:tcPr>
          <w:p>
            <w:r>
              <w:rPr>
                <w:b/>
                <w:i w:val="0"/>
                <w:color w:val="DC2626"/>
                <w:sz w:val="16"/>
              </w:rPr>
              <w:t>Haute</w:t>
            </w:r>
          </w:p>
        </w:tc>
        <w:tc>
          <w:tcPr>
            <w:tcW w:type="dxa" w:w="1247"/>
          </w:tcPr>
          <w:p>
            <w:r>
              <w:rPr>
                <w:b/>
                <w:i w:val="0"/>
                <w:sz w:val="16"/>
              </w:rPr>
              <w:t>S03</w:t>
              <w:br/>
            </w:r>
            <w:r>
              <w:rPr>
                <w:b w:val="0"/>
                <w:i w:val="0"/>
                <w:color w:val="64748B"/>
                <w:sz w:val="14"/>
              </w:rPr>
              <w:t>Santé</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Incohérent !!! Diala doumbia s'est consulté la première fois pour cette maladie (Autre) chez un médecin généraliste et vous dites que  Diala doumbia n'est pas concerné par le montant des frais de consultation d'un médecin généraliste (3.14=9999).</w:t>
            </w:r>
          </w:p>
        </w:tc>
      </w:tr>
      <w:tr>
        <w:tc>
          <w:tcPr>
            <w:tcW w:type="dxa" w:w="964"/>
          </w:tcPr>
          <w:p>
            <w:r>
              <w:rPr>
                <w:b/>
                <w:i w:val="0"/>
                <w:color w:val="DC2626"/>
                <w:sz w:val="16"/>
              </w:rPr>
              <w:t>Haute</w:t>
            </w:r>
          </w:p>
        </w:tc>
        <w:tc>
          <w:tcPr>
            <w:tcW w:type="dxa" w:w="1247"/>
          </w:tcPr>
          <w:p>
            <w:r>
              <w:rPr>
                <w:b/>
                <w:i w:val="0"/>
                <w:sz w:val="16"/>
              </w:rPr>
              <w:t>S03</w:t>
              <w:br/>
            </w:r>
            <w:r>
              <w:rPr>
                <w:b w:val="0"/>
                <w:i w:val="0"/>
                <w:color w:val="64748B"/>
                <w:sz w:val="14"/>
              </w:rPr>
              <w:t>Santé</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verifier cette incohérence auprès de l'enquêté ou confirmer.</w:t>
            </w:r>
          </w:p>
        </w:tc>
      </w:tr>
      <w:tr>
        <w:tc>
          <w:tcPr>
            <w:tcW w:type="dxa" w:w="964"/>
          </w:tcPr>
          <w:p>
            <w:r>
              <w:rPr>
                <w:b/>
                <w:i w:val="0"/>
                <w:color w:val="DC2626"/>
                <w:sz w:val="16"/>
              </w:rPr>
              <w:t>Haute</w:t>
            </w:r>
          </w:p>
        </w:tc>
        <w:tc>
          <w:tcPr>
            <w:tcW w:type="dxa" w:w="1247"/>
          </w:tcPr>
          <w:p>
            <w:r>
              <w:rPr>
                <w:b/>
                <w:i w:val="0"/>
                <w:sz w:val="16"/>
              </w:rPr>
              <w:t>S03</w:t>
              <w:br/>
            </w:r>
            <w:r>
              <w:rPr>
                <w:b w:val="0"/>
                <w:i w:val="0"/>
                <w:color w:val="64748B"/>
                <w:sz w:val="14"/>
              </w:rPr>
              <w:t>Santé</w:t>
            </w:r>
          </w:p>
        </w:tc>
        <w:tc>
          <w:tcPr>
            <w:tcW w:type="dxa" w:w="1531"/>
          </w:tcPr>
          <w:p>
            <w:r>
              <w:rPr>
                <w:b/>
                <w:i w:val="0"/>
                <w:color w:val="16A34A"/>
                <w:sz w:val="16"/>
              </w:rPr>
              <w:t>s03q14, s03q15, s03q17, s03q18, s03q19, s03q20, s03q21</w:t>
            </w:r>
          </w:p>
        </w:tc>
        <w:tc>
          <w:tcPr>
            <w:tcW w:type="dxa" w:w="1191"/>
          </w:tcPr>
          <w:p>
            <w:r>
              <w:rPr>
                <w:b w:val="0"/>
                <w:i w:val="0"/>
                <w:color w:val="64748B"/>
                <w:sz w:val="16"/>
              </w:rPr>
              <w:t>GT-CQ</w:t>
            </w:r>
          </w:p>
        </w:tc>
        <w:tc>
          <w:tcPr>
            <w:tcW w:type="dxa" w:w="4706"/>
          </w:tcPr>
          <w:p>
            <w:r>
              <w:rPr>
                <w:b w:val="0"/>
                <w:i w:val="0"/>
                <w:sz w:val="17"/>
              </w:rPr>
              <w:t>Incoherence!!! aïssatou doumbia a consulté dans un service de santé ou un guérisseur au cours des 3 derniers mois sans hospitalisation (3.13=Oui) mais la depense liée à cette consultation est nulle 0 ou ne sait pas partout dans les questions (s03q14 s03q15 s03q17 s03q18 s03q19 s03q20 s03q21).</w:t>
            </w:r>
          </w:p>
        </w:tc>
      </w:tr>
      <w:tr>
        <w:tc>
          <w:tcPr>
            <w:tcW w:type="dxa" w:w="964"/>
          </w:tcPr>
          <w:p>
            <w:r>
              <w:rPr>
                <w:b/>
                <w:i w:val="0"/>
                <w:color w:val="DC2626"/>
                <w:sz w:val="16"/>
              </w:rPr>
              <w:t>Haute</w:t>
            </w:r>
          </w:p>
        </w:tc>
        <w:tc>
          <w:tcPr>
            <w:tcW w:type="dxa" w:w="1247"/>
          </w:tcPr>
          <w:p>
            <w:r>
              <w:rPr>
                <w:b/>
                <w:i w:val="0"/>
                <w:sz w:val="16"/>
              </w:rPr>
              <w:t>S03</w:t>
              <w:br/>
            </w:r>
            <w:r>
              <w:rPr>
                <w:b w:val="0"/>
                <w:i w:val="0"/>
                <w:color w:val="64748B"/>
                <w:sz w:val="14"/>
              </w:rPr>
              <w:t>Santé</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Incohérent !!! aïssatou doumbia s'est consulté la première fois pour cette maladie (Problème dentaire) chez un médecin généraliste et vous dites que  aïssatou doumbia n'est pas concerné par le montant des frais de consultation d'un médecin généraliste (3.14=9999).</w:t>
            </w:r>
          </w:p>
        </w:tc>
      </w:tr>
      <w:tr>
        <w:tc>
          <w:tcPr>
            <w:tcW w:type="dxa" w:w="964"/>
          </w:tcPr>
          <w:p>
            <w:r>
              <w:rPr>
                <w:b/>
                <w:i w:val="0"/>
                <w:color w:val="DC2626"/>
                <w:sz w:val="16"/>
              </w:rPr>
              <w:t>Haute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 montant de l'eau acheté auprès des vendeurs ou auprès d'un autre ménage au cours de 30 derniers jours est de 18750 FCFA qui semble incoherent, prière de vérifier la question 11.25 auprès du ménage ou confirmer.</w:t>
            </w:r>
          </w:p>
        </w:tc>
      </w:tr>
      <w:tr>
        <w:tc>
          <w:tcPr>
            <w:tcW w:type="dxa" w:w="964"/>
          </w:tcPr>
          <w:p>
            <w:r>
              <w:rPr>
                <w:b/>
                <w:i w:val="0"/>
                <w:color w:val="DC2626"/>
                <w:sz w:val="16"/>
              </w:rPr>
              <w:t>Haute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Le ménage a depensé .</w:t>
            </w:r>
          </w:p>
        </w:tc>
      </w:tr>
      <w:tr>
        <w:tc>
          <w:tcPr>
            <w:tcW w:type="dxa" w:w="964"/>
          </w:tcPr>
          <w:p>
            <w:r>
              <w:rPr>
                <w:b/>
                <w:i w:val="0"/>
                <w:color w:val="DC2626"/>
                <w:sz w:val="16"/>
              </w:rPr>
              <w:t>Haute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FCFA dans Frais de connexion au réseau de distribution d'eau mais dit ne pas être connecté à un réseau d'eau courante, prière de corriger cette incoherence</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Vous avez declaré que le questionnaire est complètement fini mais le questionnaire est en statut partiel, prière de mettre le questionnaire en statut complet s'il est fini.</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L'adresse ou la localisation du ménage doit être bien renseignée, ne doit pas contenir des numéros de téléphone et elle semble courte pour être une adresse.</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renseigner la bonne adresse.Attention! Il manque des informations non renseignées dans la section 0, prière de regarder toutes les autres informations dans l'identification du ménage (IDENTIFICATION ET RENSEIGNEMENTS DE CONTROLE) ou dans OBSERVATIONS pour pouvoir renseigné toutes les questions liées au ménage.</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verifier l'information donnée par Diala doumbia ou corriger au niveau de la section 1.</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verifier l'information donnée par aïssatou doumbia ou corriger au niveau de la section 1.</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verifier l'information donnée par diolima ndao ou corriger au niveau de la section 1.</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verifier l'information donnée par ndiémé doumbia ou corriger au niveau de la section 1.</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verifier l'information donnée par séckou doumbia ou corriger au niveau de la section 1.</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Les informations sur l'acte de naissance (ni Jours, ni mois et ni années) de  Diala waly  manquent, s'il vous plait pouvez-vous fournir d'effort pour avoir ces informations.</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Les informations sur l'acte de naissance (ni Jours, ni mois et ni années) de  amadou doumbia  manquent, s'il vous plait pouvez-vous fournir d'effort pour avoir ces informations.</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verifier l'information donnée par amadou doumbia ou corriger au niveau de la section 1.</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Les informations sur l'acte de naissance (ni Jours, ni mois et ni années) de  tacko ndao  manquent, s'il vous plait pouvez-vous fournir d'effort pour avoir ces informations.</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s01q02</w:t>
            </w:r>
          </w:p>
        </w:tc>
        <w:tc>
          <w:tcPr>
            <w:tcW w:type="dxa" w:w="1191"/>
          </w:tcPr>
          <w:p>
            <w:r>
              <w:rPr>
                <w:b w:val="0"/>
                <w:i w:val="0"/>
                <w:color w:val="64748B"/>
                <w:sz w:val="16"/>
              </w:rPr>
              <w:t>Natif SuSo</w:t>
            </w:r>
          </w:p>
        </w:tc>
        <w:tc>
          <w:tcPr>
            <w:tcW w:type="dxa" w:w="4706"/>
          </w:tcPr>
          <w:p>
            <w:r>
              <w:rPr>
                <w:b w:val="0"/>
                <w:i w:val="0"/>
                <w:sz w:val="17"/>
              </w:rPr>
              <w:t>Incohérence. Il est peu probable qu'une femme soit chef de ménage alors que son conjoint vit dans le ménage. Veuillez vérifier.</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s01q09</w:t>
            </w:r>
          </w:p>
        </w:tc>
        <w:tc>
          <w:tcPr>
            <w:tcW w:type="dxa" w:w="1191"/>
          </w:tcPr>
          <w:p>
            <w:r>
              <w:rPr>
                <w:b w:val="0"/>
                <w:i w:val="0"/>
                <w:color w:val="64748B"/>
                <w:sz w:val="16"/>
              </w:rPr>
              <w:t>Natif SuSo</w:t>
            </w:r>
          </w:p>
        </w:tc>
        <w:tc>
          <w:tcPr>
            <w:tcW w:type="dxa" w:w="4706"/>
          </w:tcPr>
          <w:p>
            <w:r>
              <w:rPr>
                <w:b w:val="0"/>
                <w:i w:val="0"/>
                <w:sz w:val="17"/>
              </w:rPr>
              <w:t>Incohérence! Les personnes sélectionnées ici ne correspondent pas à (aux) l’époux (ses) de %rostertitle% qui est chef de ménage. Veuillez corriger.</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s01q33</w:t>
            </w:r>
          </w:p>
        </w:tc>
        <w:tc>
          <w:tcPr>
            <w:tcW w:type="dxa" w:w="1191"/>
          </w:tcPr>
          <w:p>
            <w:r>
              <w:rPr>
                <w:b w:val="0"/>
                <w:i w:val="0"/>
                <w:color w:val="64748B"/>
                <w:sz w:val="16"/>
              </w:rPr>
              <w:t>Natif SuSo</w:t>
            </w:r>
          </w:p>
        </w:tc>
        <w:tc>
          <w:tcPr>
            <w:tcW w:type="dxa" w:w="4706"/>
          </w:tcPr>
          <w:p>
            <w:r>
              <w:rPr>
                <w:b w:val="0"/>
                <w:i w:val="0"/>
                <w:sz w:val="17"/>
              </w:rPr>
              <w:t>Incohérence. La personne en cours est l'enfant ou le(la) neveu(nièce) du chef de ménage. Mais la personne sélectionnée n'est ni un chef de ménage féminin ni une conjointe du chef, ni la soeur du chef, ni une cousine ou autre parente. Veuillez corriger</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s01q26</w:t>
            </w:r>
          </w:p>
        </w:tc>
        <w:tc>
          <w:tcPr>
            <w:tcW w:type="dxa" w:w="1191"/>
          </w:tcPr>
          <w:p>
            <w:r>
              <w:rPr>
                <w:b w:val="0"/>
                <w:i w:val="0"/>
                <w:color w:val="64748B"/>
                <w:sz w:val="16"/>
              </w:rPr>
              <w:t>Natif SuSo</w:t>
            </w:r>
          </w:p>
        </w:tc>
        <w:tc>
          <w:tcPr>
            <w:tcW w:type="dxa" w:w="4706"/>
          </w:tcPr>
          <w:p>
            <w:r>
              <w:rPr>
                <w:b w:val="0"/>
                <w:i w:val="0"/>
                <w:sz w:val="17"/>
              </w:rPr>
              <w:t>Incohérence. %rostertitle% est personne non apparentée au CM ou Domestique ou enfant confié mais la personne sélectionnée n'a pas été déclarée en 1.02 comme étant une personne non apparentée au CM ou Domestique. Veuillez corriger.</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s'il vous plait, confirmer les frais de scolarité ( 2500 FCFA) payée de ndiémé doumbia avec le QG ou apporter les corrections nécessaires.</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Dans les milieux urbains c'est peu probable de voir une école dont les élèves ou étudiants ne dépensent pas en frais d'uniformes, prière de verifier pour ndiémé doumbia qui fréquente 1ére année de Primaire et corriger ou confirmer avec le QG.</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 montant des autres depenses (9000 FCFA) pour l'année scolaire de ndiémé doumbia qui fréquente 1ére année de Primaire semble faible.</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s'il vous plait, confirmer ces informations avec le QG ou apporter les corrections nécessaires.</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raison principale que amadou doumbia n'a pas fait des études dans une école formelle est Il ne veut pas apprendre à l’école formelle et semble exister dans les modalités, prière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 montant des frais pour les cahiers et autres matériels scolaires pour l'année scolaire de Diala doumbia qui fréquente 1ére année de Maternelle  est de 0 FCFA, Diala doumbia a fait comment pour payer ces cahiers et autres matériels scolaires (SAC, stylo, craie, ardoise, crayon...) ? prière de corriger.</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Dans les milieux urbains c'est peu probable de voir une école dont les élèves ou étudiants ne dépensent pas en frais d'uniformes, prière de verifier pour Diala doumbia qui fréquente 1ére année de Maternelle et corriger ou confirmer avec le QG.</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aïssatou doumbia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corriger ou donner des explications au QG.</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raison principale que aïssatou doumbia n'a pas été à l'école entre 2024/2025 est elle n’avait pas atteint l’âge recommander et semble exister dans les modalités, prière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S03</w:t>
              <w:br/>
            </w:r>
            <w:r>
              <w:rPr>
                <w:b w:val="0"/>
                <w:i w:val="0"/>
                <w:color w:val="64748B"/>
                <w:sz w:val="14"/>
              </w:rPr>
              <w:t>Santé</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 principal problème de santé que Diala doumbia a eu est maux de ventre, prière de prendre attache avec le QG pour plus d'explication afin de le classer bien.</w:t>
            </w:r>
          </w:p>
        </w:tc>
      </w:tr>
      <w:tr>
        <w:tc>
          <w:tcPr>
            <w:tcW w:type="dxa" w:w="964"/>
          </w:tcPr>
          <w:p>
            <w:r>
              <w:rPr>
                <w:b/>
                <w:i w:val="0"/>
                <w:color w:val="EA580C"/>
                <w:sz w:val="16"/>
              </w:rPr>
              <w:t>Moyenne</w:t>
            </w:r>
          </w:p>
        </w:tc>
        <w:tc>
          <w:tcPr>
            <w:tcW w:type="dxa" w:w="1247"/>
          </w:tcPr>
          <w:p>
            <w:r>
              <w:rPr>
                <w:b/>
                <w:i w:val="0"/>
                <w:sz w:val="16"/>
              </w:rPr>
              <w:t>S03</w:t>
              <w:br/>
            </w:r>
            <w:r>
              <w:rPr>
                <w:b w:val="0"/>
                <w:i w:val="0"/>
                <w:color w:val="64748B"/>
                <w:sz w:val="14"/>
              </w:rPr>
              <w:t>Santé</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 principal problème de santé que Diala waly a eu est maux de ventre, prière de prendre attache avec le QG pour plus d'explication afin de le classer bien.</w:t>
            </w:r>
          </w:p>
        </w:tc>
      </w:tr>
      <w:tr>
        <w:tc>
          <w:tcPr>
            <w:tcW w:type="dxa" w:w="964"/>
          </w:tcPr>
          <w:p>
            <w:r>
              <w:rPr>
                <w:b/>
                <w:i w:val="0"/>
                <w:color w:val="EA580C"/>
                <w:sz w:val="16"/>
              </w:rPr>
              <w:t>Moyenne</w:t>
            </w:r>
          </w:p>
        </w:tc>
        <w:tc>
          <w:tcPr>
            <w:tcW w:type="dxa" w:w="1247"/>
          </w:tcPr>
          <w:p>
            <w:r>
              <w:rPr>
                <w:b/>
                <w:i w:val="0"/>
                <w:sz w:val="16"/>
              </w:rPr>
              <w:t>S03</w:t>
              <w:br/>
            </w:r>
            <w:r>
              <w:rPr>
                <w:b w:val="0"/>
                <w:i w:val="0"/>
                <w:color w:val="64748B"/>
                <w:sz w:val="14"/>
              </w:rPr>
              <w:t>Santé</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 principal problème de santé que amadou doumbia a eu est maux de ventre, prière de prendre attache avec le QG pour plus d'explication afin de le classer bien.</w:t>
            </w:r>
          </w:p>
        </w:tc>
      </w:tr>
      <w:tr>
        <w:tc>
          <w:tcPr>
            <w:tcW w:type="dxa" w:w="964"/>
          </w:tcPr>
          <w:p>
            <w:r>
              <w:rPr>
                <w:b/>
                <w:i w:val="0"/>
                <w:color w:val="EA580C"/>
                <w:sz w:val="16"/>
              </w:rPr>
              <w:t>Moyenne</w:t>
            </w:r>
          </w:p>
        </w:tc>
        <w:tc>
          <w:tcPr>
            <w:tcW w:type="dxa" w:w="1247"/>
          </w:tcPr>
          <w:p>
            <w:r>
              <w:rPr>
                <w:b/>
                <w:i w:val="0"/>
                <w:sz w:val="16"/>
              </w:rPr>
              <w:t>S03</w:t>
              <w:br/>
            </w:r>
            <w:r>
              <w:rPr>
                <w:b w:val="0"/>
                <w:i w:val="0"/>
                <w:color w:val="64748B"/>
                <w:sz w:val="14"/>
              </w:rPr>
              <w:t>Santé</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 principal problème de santé que ndiémé doumbia a eu est Crise, prière de prendre attache avec le QG pour plus d'explication afin de le classer bien.</w:t>
            </w:r>
          </w:p>
        </w:tc>
      </w:tr>
      <w:tr>
        <w:tc>
          <w:tcPr>
            <w:tcW w:type="dxa" w:w="964"/>
          </w:tcPr>
          <w:p>
            <w:r>
              <w:rPr>
                <w:b/>
                <w:i w:val="0"/>
                <w:color w:val="EA580C"/>
                <w:sz w:val="16"/>
              </w:rPr>
              <w:t>Moyenne</w:t>
            </w:r>
          </w:p>
        </w:tc>
        <w:tc>
          <w:tcPr>
            <w:tcW w:type="dxa" w:w="1247"/>
          </w:tcPr>
          <w:p>
            <w:r>
              <w:rPr>
                <w:b/>
                <w:i w:val="0"/>
                <w:sz w:val="16"/>
              </w:rPr>
              <w:t>S03</w:t>
              <w:br/>
            </w:r>
            <w:r>
              <w:rPr>
                <w:b w:val="0"/>
                <w:i w:val="0"/>
                <w:color w:val="64748B"/>
                <w:sz w:val="14"/>
              </w:rPr>
              <w:t>Santé</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Vous déclarez que aïssatou doumbia dans ce ménage s'est consulté dans un service de santé, ou chez un guérisseur au cours des 3 derniers mois sans hospitalisation (ne pas considérer les consultations prénatales) q13=Oui, mais vous avez pris NSP partout de la question q14 à q21.</w:t>
            </w:r>
          </w:p>
        </w:tc>
      </w:tr>
      <w:tr>
        <w:tc>
          <w:tcPr>
            <w:tcW w:type="dxa" w:w="964"/>
          </w:tcPr>
          <w:p>
            <w:r>
              <w:rPr>
                <w:b/>
                <w:i w:val="0"/>
                <w:color w:val="EA580C"/>
                <w:sz w:val="16"/>
              </w:rPr>
              <w:t>Moyenne</w:t>
            </w:r>
          </w:p>
        </w:tc>
        <w:tc>
          <w:tcPr>
            <w:tcW w:type="dxa" w:w="1247"/>
          </w:tcPr>
          <w:p>
            <w:r>
              <w:rPr>
                <w:b/>
                <w:i w:val="0"/>
                <w:sz w:val="16"/>
              </w:rPr>
              <w:t>S03</w:t>
              <w:br/>
            </w:r>
            <w:r>
              <w:rPr>
                <w:b w:val="0"/>
                <w:i w:val="0"/>
                <w:color w:val="64748B"/>
                <w:sz w:val="14"/>
              </w:rPr>
              <w:t>Santé</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Le nombre de jours que kandian doumbia a travaillés par mois semble être inférieur à 15.</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s'il vous plaît, confirmer cette information.</w:t>
            </w:r>
          </w:p>
        </w:tc>
      </w:tr>
      <w:tr>
        <w:tc>
          <w:tcPr>
            <w:tcW w:type="dxa" w:w="964"/>
          </w:tcPr>
          <w:p>
            <w:r>
              <w:rPr>
                <w:b/>
                <w:i w:val="0"/>
                <w:color w:val="EA580C"/>
                <w:sz w:val="16"/>
              </w:rPr>
              <w:t>Moyenne</w:t>
            </w:r>
          </w:p>
        </w:tc>
        <w:tc>
          <w:tcPr>
            <w:tcW w:type="dxa" w:w="1247"/>
          </w:tcPr>
          <w:p>
            <w:r>
              <w:rPr>
                <w:b/>
                <w:i w:val="0"/>
                <w:sz w:val="16"/>
              </w:rPr>
              <w:t>S06</w:t>
              <w:br/>
            </w:r>
            <w:r>
              <w:rPr>
                <w:b w:val="0"/>
                <w:i w:val="0"/>
                <w:color w:val="64748B"/>
                <w:sz w:val="14"/>
              </w:rPr>
              <w:t>Crédit &amp; épargne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vous rassurez réellement que la personne n'a pas affecté de crédit immobilier.</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Le prix unitaire d'achat (150 Fcfa) de Pain traditionnel (tapalapa) en miche (Moyen) est relativement élevé par rapport aux autres prix observés dans cette zone.</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Le prix unitaire d'achat (500 Fcfa) de Pâte d'arachide en Sachets (Moyen) est relativement élevé par rapport aux autres prix observés dans cette zone.</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consommation de 2 Kg en taille unique de Maïs en grain provient de la propre production du ménage mais le ménage n'est pas agriculteur, prière de reprendre la section agriculture ou verifier cette quantité s'elle ne provient pas d'autre source.</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Les quantités consommées du ménage de DIOLIMA NDAO de 9 personnes semblent anormales.</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NB : Nous demandons aux chefs d'équipes d'aller dans le ménage avec l'agent concerné pour vérifier les quantités des produits-unités-tailles consommées et s'elles s'avèrent vrai merci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Autre événement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Autres fêtes réligieuses chrétiennes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Baptêmes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Communion/Confirmation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Funérailles/deuils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Fête des autres Religions /traditions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Gamou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Magal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Mariage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Nouvel an 2026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Noël 2025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Pâques 2026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DIOLIMA NDAO (7200 Fcfa) au cours de 7 derniers jours de Transport urbain/rural en moto-taxi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dernière fois que vous avez acheté Bois de chauffe ramassé/coupé (estimer la valeur) est au champ et semble exister dans les modalités, prière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DIOLIMA NDAO (6000 Fcfa) au cours de 30 derniers jours de Bois de chauffe ramassé/coupé (estimer la valeur)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DIOLIMA NDAO (1200 Fcfa) au cours de 30 derniers jours de Insecticide, tortillon anti-moustique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DIOLIMA NDAO (3000 Fcfa) au cours de 30 derniers jours de Bougies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DIOLIMA NDAO (400 Fcfa) au cours de 30 derniers jours de Autres produits de toilettes (rasoir, coton, crème/mousse à raser etc.)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DIOLIMA NDAO (1500 Fcfa) au cours de 3 derniers mois de Frais d'entretien et de réparation de chaussures: cirage, ressemelage, etc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DIOLIMA NDAO (300 Fcfa) au cours de 3 derniers mois de Briquet, allume gaz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DIOLIMA NDAO (5000 Fcfa) au cours de 6 derniers mois de Frais de confection et de réparation de vêtements femme: robe, pantalon, jupe, ensemble, réparation, location,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DIOLIMA NDAO (12500 Fcfa) au cours de 12 derniers mois de Appareils de musique et d'images: radio, radio-cassette, chaîne de musique, TV, lecteur CD/DVD, MP3, MP4, caméra, camescope, etc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DIOLIMA NDAO (15000 Fcfa) au cours de 12 derniers mois de Matériel pour l'entretien et les petites réparations du logement (remplacement d'une tôle, d'une vitre,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DIOLIMA NDAO (20000 Fcfa) au cours de 12 derniers mois de Autres effets personnels :valise, sac voyage, sac main, perruques, chapeau, lunettes solaires, parapluies, parasol, canne, porte-monnaie/feuille, articles pour fumeurs (cendrier etc.); articles bébé (poussette, sièges), articles funéraires, etc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DIOLIMA NDAO (20000 Fcfa) au cours de 12 derniers mois de Main-d'oeuvre et services d'entretien et de réparation courante du logement  (vidange fosse septique,main d'œuvre pour l'entretien du logement,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DIOLIMA NDAO (25000 Fcfa) au cours de 12 derniers mois de Linge de maison et articles associés (serviettes de bain, drap, couverture, couvre-lit, oreillers, moustiquaire, nattes, tapis, rideaux, éventail,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DIOLIMA NDAO (3000 Fcfa) au cours de 12 derniers mois de Achat d'une lampes (lampe électrique, lampe tempête, lampe torche, etc.)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DIOLIMA NDAO (30000 Fcfa) au cours de 12 derniers mois de Frais de légalisation (confection) de documents administratifs (actes d'Etat-civil, diplômes, etc.)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DIOLIMA NDAO (35000 Fcfa) au cours de 12 derniers mois de Vaisselle: assiettes, couteau, fourchette, cuillère, gobelets, verres, etc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DIOLIMA NDAO (48000 Fcfa) au cours de 12 derniers mois de Meubles de salon et de salle à manger (fauteuils, table, chaises, armoires,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DIOLIMA NDAO (50000 Fcfa) au cours de 12 derniers mois de Matériaux de maçonnerie pour la construction ou les grosses réparations de logement: ciment, briques, fer à béton, sable, gravier, parpaings, etc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DIOLIMA NDAO (67000 Fcfa) au cours de 12 derniers mois de Achat d'un téléphone portable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DIOLIMA NDAO (7000 Fcfa) au cours de 12 derniers mois de Achat d’accessoires numériques (casque audio, écouteurs, haut-parleurs Bluetooth, etc.) pour usage personnel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DIOLIMA NDAO (8000 Fcfa) au cours de 12 derniers mois de Achat de montres, réveils, etc est relativement élevé.</w:t>
            </w:r>
          </w:p>
        </w:tc>
      </w:tr>
      <w:tr>
        <w:tc>
          <w:tcPr>
            <w:tcW w:type="dxa" w:w="964"/>
          </w:tcPr>
          <w:p>
            <w:r>
              <w:rPr>
                <w:b/>
                <w:i w:val="0"/>
                <w:color w:val="EA580C"/>
                <w:sz w:val="16"/>
              </w:rPr>
              <w:t>Moyenne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s10q47, s10q46</w:t>
            </w:r>
          </w:p>
        </w:tc>
        <w:tc>
          <w:tcPr>
            <w:tcW w:type="dxa" w:w="1191"/>
          </w:tcPr>
          <w:p>
            <w:r>
              <w:rPr>
                <w:b w:val="0"/>
                <w:i w:val="0"/>
                <w:color w:val="64748B"/>
                <w:sz w:val="16"/>
              </w:rPr>
              <w:t>GT-CQ</w:t>
            </w:r>
          </w:p>
        </w:tc>
        <w:tc>
          <w:tcPr>
            <w:tcW w:type="dxa" w:w="4706"/>
          </w:tcPr>
          <w:p>
            <w:r>
              <w:rPr>
                <w:b w:val="0"/>
                <w:i w:val="0"/>
                <w:sz w:val="17"/>
              </w:rPr>
              <w:t>Le montant dépensé de L'entreprise vente de thé pour l'achat de ces marchandises revendues en état, sans transformation ne peut être supérieur aux montants obtenus sur la revente de marchandises achetées et revendues en état au cours des 30 derniers jours ou durant le dernier mois où l'entreprise a fonctionné (s10q47 &gt; s10q46), prière de corriger.</w:t>
            </w:r>
          </w:p>
        </w:tc>
      </w:tr>
      <w:tr>
        <w:tc>
          <w:tcPr>
            <w:tcW w:type="dxa" w:w="964"/>
          </w:tcPr>
          <w:p>
            <w:r>
              <w:rPr>
                <w:b/>
                <w:i w:val="0"/>
                <w:color w:val="EA580C"/>
                <w:sz w:val="16"/>
              </w:rPr>
              <w:t>Moyenne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 principal mode d'évacuation des eaux usées du ménage est Dans la maison et semble exister dans les modalités, prière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S15</w:t>
              <w:br/>
            </w:r>
            <w:r>
              <w:rPr>
                <w:b w:val="0"/>
                <w:i w:val="0"/>
                <w:color w:val="64748B"/>
                <w:sz w:val="14"/>
              </w:rPr>
              <w:t>Filets de sécurité</w:t>
            </w:r>
          </w:p>
        </w:tc>
        <w:tc>
          <w:tcPr>
            <w:tcW w:type="dxa" w:w="1531"/>
          </w:tcPr>
          <w:p>
            <w:r>
              <w:rPr>
                <w:b/>
                <w:i w:val="0"/>
                <w:color w:val="16A34A"/>
                <w:sz w:val="16"/>
              </w:rPr>
              <w:t>s15q12b</w:t>
            </w:r>
          </w:p>
        </w:tc>
        <w:tc>
          <w:tcPr>
            <w:tcW w:type="dxa" w:w="1191"/>
          </w:tcPr>
          <w:p>
            <w:r>
              <w:rPr>
                <w:b w:val="0"/>
                <w:i w:val="0"/>
                <w:color w:val="64748B"/>
                <w:sz w:val="16"/>
              </w:rPr>
              <w:t>Natif SuSo</w:t>
            </w:r>
          </w:p>
        </w:tc>
        <w:tc>
          <w:tcPr>
            <w:tcW w:type="dxa" w:w="4706"/>
          </w:tcPr>
          <w:p>
            <w:r>
              <w:rPr>
                <w:b w:val="0"/>
                <w:i w:val="0"/>
                <w:sz w:val="17"/>
              </w:rPr>
              <w:t>Erreur. L'année de reception doit être dans les 12 derniers mois</w:t>
            </w:r>
          </w:p>
        </w:tc>
      </w:tr>
      <w:tr>
        <w:tc>
          <w:tcPr>
            <w:tcW w:type="dxa" w:w="964"/>
          </w:tcPr>
          <w:p>
            <w:r>
              <w:rPr>
                <w:b/>
                <w:i w:val="0"/>
                <w:color w:val="EA580C"/>
                <w:sz w:val="16"/>
              </w:rPr>
              <w:t>Moyenne</w:t>
            </w:r>
          </w:p>
        </w:tc>
        <w:tc>
          <w:tcPr>
            <w:tcW w:type="dxa" w:w="1247"/>
          </w:tcPr>
          <w:p>
            <w:r>
              <w:rPr>
                <w:b/>
                <w:i w:val="0"/>
                <w:sz w:val="16"/>
              </w:rPr>
              <w:t>S15</w:t>
              <w:br/>
            </w:r>
            <w:r>
              <w:rPr>
                <w:b w:val="0"/>
                <w:i w:val="0"/>
                <w:color w:val="64748B"/>
                <w:sz w:val="14"/>
              </w:rPr>
              <w:t>Filets de sécurité</w:t>
            </w:r>
          </w:p>
        </w:tc>
        <w:tc>
          <w:tcPr>
            <w:tcW w:type="dxa" w:w="1531"/>
          </w:tcPr>
          <w:p>
            <w:r>
              <w:rPr>
                <w:b/>
                <w:i w:val="0"/>
                <w:color w:val="16A34A"/>
                <w:sz w:val="16"/>
              </w:rPr>
              <w:t>s15q06_autre</w:t>
            </w:r>
          </w:p>
        </w:tc>
        <w:tc>
          <w:tcPr>
            <w:tcW w:type="dxa" w:w="1191"/>
          </w:tcPr>
          <w:p>
            <w:r>
              <w:rPr>
                <w:b w:val="0"/>
                <w:i w:val="0"/>
                <w:color w:val="64748B"/>
                <w:sz w:val="16"/>
              </w:rPr>
              <w:t>Inter-sections</w:t>
            </w:r>
          </w:p>
        </w:tc>
        <w:tc>
          <w:tcPr>
            <w:tcW w:type="dxa" w:w="4706"/>
          </w:tcPr>
          <w:p>
            <w:r>
              <w:rPr>
                <w:b w:val="0"/>
                <w:i w:val="0"/>
                <w:sz w:val="17"/>
              </w:rPr>
              <w:t>[ssaw_autre_filet_securite] Raison non-bénéfice filet sécurité saisie en 'Autre' (s15q06_autre). Vérifier si une modalité existante aurait dû être utilisée.</w:t>
            </w:r>
          </w:p>
        </w:tc>
      </w:tr>
      <w:tr>
        <w:tc>
          <w:tcPr>
            <w:tcW w:type="dxa" w:w="964"/>
          </w:tcPr>
          <w:p>
            <w:r>
              <w:rPr>
                <w:b/>
                <w:i w:val="0"/>
                <w:color w:val="EA580C"/>
                <w:sz w:val="16"/>
              </w:rPr>
              <w:t>Moyenne</w:t>
            </w:r>
          </w:p>
        </w:tc>
        <w:tc>
          <w:tcPr>
            <w:tcW w:type="dxa" w:w="1247"/>
          </w:tcPr>
          <w:p>
            <w:r>
              <w:rPr>
                <w:b/>
                <w:i w:val="0"/>
                <w:sz w:val="16"/>
              </w:rPr>
              <w:t>S19</w:t>
              <w:br/>
            </w:r>
            <w:r>
              <w:rPr>
                <w:b w:val="0"/>
                <w:i w:val="0"/>
                <w:color w:val="64748B"/>
                <w:sz w:val="14"/>
              </w:rPr>
              <w:t>Entreprises non agricoles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Charrettes a été revendu à 45000 Fcfa qui est relativement élevé par rapport aux autres prix de revente observés dans cette zone.</w:t>
            </w:r>
          </w:p>
        </w:tc>
      </w:tr>
      <w:tr>
        <w:tc>
          <w:tcPr>
            <w:tcW w:type="dxa" w:w="964"/>
          </w:tcPr>
          <w:p>
            <w:r>
              <w:rPr>
                <w:b/>
                <w:i w:val="0"/>
                <w:color w:val="EA580C"/>
                <w:sz w:val="16"/>
              </w:rPr>
              <w:t>Moyenne</w:t>
            </w:r>
          </w:p>
        </w:tc>
        <w:tc>
          <w:tcPr>
            <w:tcW w:type="dxa" w:w="1247"/>
          </w:tcPr>
          <w:p>
            <w:r>
              <w:rPr>
                <w:b/>
                <w:i w:val="0"/>
                <w:sz w:val="16"/>
              </w:rPr>
              <w:t>S19</w:t>
              <w:br/>
            </w:r>
            <w:r>
              <w:rPr>
                <w:b w:val="0"/>
                <w:i w:val="0"/>
                <w:color w:val="64748B"/>
                <w:sz w:val="14"/>
              </w:rPr>
              <w:t>Entreprises non agricoles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S19</w:t>
              <w:br/>
            </w:r>
            <w:r>
              <w:rPr>
                <w:b w:val="0"/>
                <w:i w:val="0"/>
                <w:color w:val="64748B"/>
                <w:sz w:val="14"/>
              </w:rPr>
              <w:t>Entreprises non agricoles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Râteau a été revendu à 800 Fcfa qui est relativement élevé par rapport aux autres prix de revente observés dans cette zone.</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aïssatou doumbia est Etudiant/Elève de la 4.21 mais aïssatou doumbia n'a pas frequenté l'école en 2024-2025, prière de corriger ou confirmer cette information avec le QG.</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s04q01, s04q02, s04q03, s04q04, s04q05, s04q06, s04q07, s04q08</w:t>
            </w:r>
          </w:p>
        </w:tc>
        <w:tc>
          <w:tcPr>
            <w:tcW w:type="dxa" w:w="1191"/>
          </w:tcPr>
          <w:p>
            <w:r>
              <w:rPr>
                <w:b w:val="0"/>
                <w:i w:val="0"/>
                <w:color w:val="64748B"/>
                <w:sz w:val="16"/>
              </w:rPr>
              <w:t>GT-CQ</w:t>
            </w:r>
          </w:p>
        </w:tc>
        <w:tc>
          <w:tcPr>
            <w:tcW w:type="dxa" w:w="4706"/>
          </w:tcPr>
          <w:p>
            <w:r>
              <w:rPr>
                <w:b w:val="0"/>
                <w:i w:val="0"/>
                <w:sz w:val="17"/>
              </w:rPr>
              <w:t>Avertissement! Diala waly n'a consacré aucune heure pour aucun des travaux du ménage, prière de regarder les réponses prises dans les questions (s04q01 s04q02 s04q03 s04q04 s04q05 s04q06 s04q07 s04q08).</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s04q01, s04q02, s04q03, s04q04, s04q05, s04q06, s04q07, s04q08</w:t>
            </w:r>
          </w:p>
        </w:tc>
        <w:tc>
          <w:tcPr>
            <w:tcW w:type="dxa" w:w="1191"/>
          </w:tcPr>
          <w:p>
            <w:r>
              <w:rPr>
                <w:b w:val="0"/>
                <w:i w:val="0"/>
                <w:color w:val="64748B"/>
                <w:sz w:val="16"/>
              </w:rPr>
              <w:t>GT-CQ</w:t>
            </w:r>
          </w:p>
        </w:tc>
        <w:tc>
          <w:tcPr>
            <w:tcW w:type="dxa" w:w="4706"/>
          </w:tcPr>
          <w:p>
            <w:r>
              <w:rPr>
                <w:b w:val="0"/>
                <w:i w:val="0"/>
                <w:sz w:val="17"/>
              </w:rPr>
              <w:t>Avertissement! Généralement les jeunes hommes (10 à 25ans) font des travaux ménager soit apprendre les enfants à reviser leurs léçons ou d'autres cours, amadou doumbia n'a consacré aucune heure pour les travaux cités en s04q01, s04q02, s04q03, s04q04, s04q05, s04q06, s04q07 et s04q08.Prière de regarder pour corriger ou confirmer avec le QG.</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les informations de tacko ndao sur le nombre de mois, jours ou heures de son emploi secondaire sont superieur a celles de son emploi principal , veuillez corriger ou confirmer aupres du QG.</w:t>
            </w:r>
          </w:p>
        </w:tc>
      </w:tr>
      <w:tr>
        <w:tc>
          <w:tcPr>
            <w:tcW w:type="dxa" w:w="964"/>
          </w:tcPr>
          <w:p>
            <w:r>
              <w:rPr>
                <w:b/>
                <w:i w:val="0"/>
                <w:color w:val="CA8A04"/>
                <w:sz w:val="16"/>
              </w:rPr>
              <w:t>Faible</w:t>
            </w:r>
          </w:p>
        </w:tc>
        <w:tc>
          <w:tcPr>
            <w:tcW w:type="dxa" w:w="1247"/>
          </w:tcPr>
          <w:p>
            <w:r>
              <w:rPr>
                <w:b/>
                <w:i w:val="0"/>
                <w:sz w:val="16"/>
              </w:rPr>
              <w:t>S06</w:t>
              <w:br/>
            </w:r>
            <w:r>
              <w:rPr>
                <w:b w:val="0"/>
                <w:i w:val="0"/>
                <w:color w:val="64748B"/>
                <w:sz w:val="14"/>
              </w:rPr>
              <w:t>Crédit &amp; épargne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diolima ndao a demandé un crédit auprès d'une institution financière au cours des 12 derniers mois, qui a obtenu un crédit auprès d'une de ces institutions au cours des 12 derniers mois dit n'avoir pas beneficer de crédit immobilier.</w:t>
            </w:r>
          </w:p>
        </w:tc>
      </w:tr>
      <w:tr>
        <w:tc>
          <w:tcPr>
            <w:tcW w:type="dxa" w:w="964"/>
          </w:tcPr>
          <w:p>
            <w:r>
              <w:rPr>
                <w:b/>
                <w:i w:val="0"/>
                <w:color w:val="CA8A04"/>
                <w:sz w:val="16"/>
              </w:rPr>
              <w:t>Faible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Le ménage a consommé 14 Paquet Petit de Thé (Ataya), cette quantité semble anormale pour une consommation des 7 derniers jours.Prière de corriger ou de confirmer avec le QG.</w:t>
            </w:r>
          </w:p>
        </w:tc>
      </w:tr>
      <w:tr>
        <w:tc>
          <w:tcPr>
            <w:tcW w:type="dxa" w:w="964"/>
          </w:tcPr>
          <w:p>
            <w:r>
              <w:rPr>
                <w:b/>
                <w:i w:val="0"/>
                <w:color w:val="CA8A04"/>
                <w:sz w:val="16"/>
              </w:rPr>
              <w:t>Faible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le prix unitaire (100 Fcfa) de Thé (Ataya) (unité: Paquet) de taille Petit est très faible ou élevé.</w:t>
            </w:r>
          </w:p>
        </w:tc>
      </w:tr>
      <w:tr>
        <w:tc>
          <w:tcPr>
            <w:tcW w:type="dxa" w:w="964"/>
          </w:tcPr>
          <w:p>
            <w:r>
              <w:rPr>
                <w:b/>
                <w:i w:val="0"/>
                <w:color w:val="CA8A04"/>
                <w:sz w:val="16"/>
              </w:rPr>
              <w:t>Faible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Le ménage a consommé 21 Sachets Petit de Sucre en poudre, cette quantité semble anormale pour une consommation des 7 derniers jours.Prière de corriger ou de confirmer avec le QG.</w:t>
            </w:r>
          </w:p>
        </w:tc>
      </w:tr>
      <w:tr>
        <w:tc>
          <w:tcPr>
            <w:tcW w:type="dxa" w:w="964"/>
          </w:tcPr>
          <w:p>
            <w:r>
              <w:rPr>
                <w:b/>
                <w:i w:val="0"/>
                <w:color w:val="CA8A04"/>
                <w:sz w:val="16"/>
              </w:rPr>
              <w:t>Faible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La distance (en mètres) qui sépare le ménage de la principale source d'approvisionnement en eau de boisson (1000 mètres) semble élevé, prière de corriger ou confirmer avec le QG.</w:t>
            </w:r>
          </w:p>
        </w:tc>
      </w:tr>
      <w:tr>
        <w:tc>
          <w:tcPr>
            <w:tcW w:type="dxa" w:w="964"/>
          </w:tcPr>
          <w:p>
            <w:r>
              <w:rPr>
                <w:b/>
                <w:i w:val="0"/>
                <w:color w:val="CA8A04"/>
                <w:sz w:val="16"/>
              </w:rPr>
              <w:t>Faible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Le ménage se débarrasse de ses ordures ménagères avec Brûlées par le ménage en milieu urbain, prière de corriger ou confirmer avec le QG.</w:t>
            </w:r>
          </w:p>
        </w:tc>
      </w:tr>
    </w:tbl>
    <w:sectPr w:rsidR="00FC693F" w:rsidRPr="0006063C" w:rsidSect="00034616">
      <w:pgSz w:w="12240" w:h="15840"/>
      <w:pgMar w:top="680" w:right="794" w:bottom="680" w:left="79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