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D'âne wade ignore son année de naissance mais declare l'âge qu'il avait à son dernier anniverssaireLa taille du ménage lors de l'enquête principale (3)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D'âne wade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D'âne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mouhamadane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soda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D'âne wade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mouhamadane wade (2850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(2400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(7800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Cirage ordinaire en pâte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charretier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vendeuse de legume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vendeuse de legume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Mouhamadane wade, prière de reprendre la section agriculture du ménage Mouhamadane wade.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mouhamadane wade a 77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mouhamadane wade a 77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soda diop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soda diop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D'âne wade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soda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(20)</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