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ABSATOU SY) , prière de renseigner toutes les questions liées à  ABSATOU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SAER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SY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ABSATOU SY 1 ignore son année de naissance mais declare l'âge qu'il avait à son dernier anniverssaireIncoherence! ABSATOU SY 1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SY ignore son année de naissance mais declare l'âge qu'il avait à son dernier anniverssaireIncoherence! DIEYNABA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DIEYE ignore son année de naissance mais declare l'âge qu'il avait à son dernier anniverssaireIncoherence! ELHADJI DIEYE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DIEYE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KHATA SY ignore son année de naissance mais declare l'âge qu'il avait à son dernier anniverssaireIncoherence! KHATA SY a declaré que la catégorie socioprofessionnelle de sa mère est Travailleur familial contribuant à une entreprise familiale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NENE BA ignore son année de naissance mais declare l'âge qu'il avait à son dernier anniverssaireincoherent! Le nombre de personnes declaré dans le ménage en 0.29 est de 11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COUMBA DIOUF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KHATA SY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SAER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ABSATOU SY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ABSATOU SY 1 )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SY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DIEYNABA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DIEYNABA SY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KHATA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NENE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ABLAYE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SY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AWA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KHATA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KHATA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SAER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SAER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ABSATOU SY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ABLAYE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ABLAYE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ABSATOU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ABSATOU SY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ABSATOU SY.</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COUMBA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RAMATOULAYE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SAER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AWA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AWA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KHATA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KHATA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SAER DIEYE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(45000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RAMATOULAYE GAYE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5000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2264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6422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6124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(1450 kg), des quantités offertes (350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(165 kg), des quantités offertes (110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ABLAYE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COUMBA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KHATA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SAER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(180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